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 xml:space="preserve">ИНФОРМАЦИЯ 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  <w:t>о результатах проведения внеплановой проверки в отношении</w:t>
      </w:r>
    </w:p>
    <w:p>
      <w:pPr>
        <w:pStyle w:val="Normal"/>
        <w:spacing w:lineRule="auto" w:line="276" w:before="0" w:after="0"/>
        <w:jc w:val="center"/>
        <w:rPr/>
      </w:pPr>
      <w:r>
        <w:rPr>
          <w:rStyle w:val="user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>Электроподстанции ПС-500 «Озерная» АО «ИЭСК»</w:t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spacing w:lineRule="auto" w:line="276" w:before="0" w:after="0"/>
        <w:jc w:val="center"/>
        <w:rPr>
          <w:rFonts w:ascii="Tinos" w:hAnsi="Tinos"/>
          <w:b/>
          <w:bCs/>
          <w:sz w:val="26"/>
          <w:szCs w:val="26"/>
        </w:rPr>
      </w:pPr>
      <w:r>
        <w:rPr>
          <w:rFonts w:ascii="Tinos" w:hAnsi="Tinos"/>
          <w:b/>
          <w:bCs/>
          <w:sz w:val="26"/>
          <w:szCs w:val="26"/>
        </w:rPr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 целях контроля за устранением ранее выявленных нарушений, указанных в предписании Управления Федеральной службы войск национальной гвардии Российской Федерации по Иркутской области (далее – Управление) уполномоченной комиссией Управления в соответствии с Правилами осуществления федерального государственного контроля (надзора) за обеспечением безопасности объектов топливно-энергетического комплекса, которым присвоена категория опасности, утвержденными постановлением Правительства Российской Федерации от 12 мая 2023 г. № 740, на основании распоряжения Управления от 17 августа 2026 г. № 323-р в период с 28 августа по 24 сентября 2026 года проведена внеплановая проверка в отношении объекта ТЭК – Электроподстанция ПС-500 «Озерная» АО «ИЭСК»</w:t>
      </w: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zh-CN" w:bidi="ar-SA"/>
        </w:rPr>
        <w:t xml:space="preserve"> </w:t>
      </w: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низкой</w:t>
      </w:r>
      <w:r>
        <w:rPr>
          <w:rStyle w:val="user"/>
          <w:rFonts w:eastAsia="Times New Roman" w:cs="Times New Roman" w:ascii="Tinos" w:hAnsi="Tinos"/>
          <w:b/>
          <w:bCs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 xml:space="preserve"> 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категории опасности.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В ходе проверки установлено, что пункты 4, 5 предписания об устранении выявленных нарушений от 6 апреля 2026 г. № ТЭК-31/2026, выданного Управлением, в установленный срок до 1 августа 2026 года выполнены в полном объеме (акт проверки от 24 сентября 2026 года № ТЭК-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7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0</w:t>
      </w:r>
      <w:r>
        <w:rPr>
          <w:rStyle w:val="user"/>
          <w:rFonts w:eastAsia="Source Han Sans CN Regular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2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ru-RU"/>
        </w:rPr>
        <w:t>/2026).</w:t>
      </w:r>
    </w:p>
    <w:p>
      <w:pPr>
        <w:pStyle w:val="Normal"/>
        <w:widowControl/>
        <w:suppressAutoHyphens w:val="true"/>
        <w:bidi w:val="0"/>
        <w:spacing w:lineRule="auto" w:line="276" w:before="0" w:after="0"/>
        <w:ind w:firstLine="567" w:left="0" w:right="0"/>
        <w:jc w:val="both"/>
        <w:rPr/>
      </w:pPr>
      <w:r>
        <w:rPr>
          <w:rStyle w:val="user"/>
          <w:rFonts w:eastAsia="Times New Roman" w:cs="Times New Roman" w:ascii="Tinos" w:hAnsi="Tinos"/>
          <w:b w:val="false"/>
          <w:bCs w:val="false"/>
          <w:i w:val="false"/>
          <w:iCs w:val="false"/>
          <w:strike w:val="false"/>
          <w:dstrike w:val="false"/>
          <w:color w:val="000000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lang w:val="ru-RU" w:eastAsia="ru-RU" w:bidi="ar-SA"/>
        </w:rPr>
        <w:t>Информация о результатах проверки направлена в антитеррористическую комиссию в Иркутской области.</w:t>
      </w:r>
    </w:p>
    <w:p>
      <w:pPr>
        <w:pStyle w:val="Standard"/>
        <w:spacing w:lineRule="auto" w:line="276" w:before="0" w:after="0"/>
        <w:ind w:firstLine="708" w:left="0" w:right="0"/>
        <w:jc w:val="both"/>
        <w:rPr>
          <w:rFonts w:ascii="Tinos" w:hAnsi="Tinos" w:eastAsia="Times New Roman" w:cs="Times New Roman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Times New Roman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Normal"/>
        <w:widowControl/>
        <w:bidi w:val="0"/>
        <w:spacing w:lineRule="auto" w:line="276" w:before="0" w:after="0"/>
        <w:ind w:hanging="0" w:left="0" w:right="0"/>
        <w:jc w:val="both"/>
        <w:rPr>
          <w:rFonts w:ascii="Tinos" w:hAnsi="Tinos" w:eastAsia="Times New Roman" w:cs="Lohit Devanagari"/>
          <w:b w:val="false"/>
          <w:bCs/>
          <w:i w:val="false"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pPr>
      <w:r>
        <w:rPr>
          <w:rFonts w:eastAsia="Times New Roman" w:cs="Lohit Devanagari" w:ascii="Tinos" w:hAnsi="Tinos"/>
          <w:b w:val="false"/>
          <w:bCs/>
          <w:i w:val="false"/>
          <w:iCs w:val="false"/>
          <w:color w:val="000000"/>
          <w:spacing w:val="-2"/>
          <w:kern w:val="2"/>
          <w:position w:val="0"/>
          <w:sz w:val="26"/>
          <w:sz w:val="26"/>
          <w:szCs w:val="26"/>
          <w:u w:val="none"/>
          <w:vertAlign w:val="baseline"/>
          <w:lang w:val="ru-RU" w:eastAsia="ru-RU" w:bidi="ar-SA"/>
        </w:rPr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eastAsia="Tahoma" w:cs="Noto Sans Devanagari" w:ascii="Tinos" w:hAnsi="Tinos"/>
          <w:b w:val="false"/>
          <w:bCs w:val="false"/>
          <w:color w:val="000000"/>
          <w:spacing w:val="0"/>
          <w:kern w:val="0"/>
          <w:sz w:val="26"/>
          <w:szCs w:val="26"/>
          <w:lang w:val="ru-RU" w:eastAsia="zh-CN" w:bidi="hi-IN"/>
        </w:rPr>
        <w:t>Врио заместителя начальника от</w:t>
      </w:r>
      <w:r>
        <w:rPr>
          <w:rFonts w:ascii="Tinos" w:hAnsi="Tinos"/>
          <w:b w:val="false"/>
          <w:bCs w:val="false"/>
          <w:sz w:val="26"/>
          <w:szCs w:val="26"/>
        </w:rPr>
        <w:t xml:space="preserve">дела государственного контроля 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>Управления Росгвардии по Иркутской области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rFonts w:ascii="Tinos" w:hAnsi="Tinos"/>
          <w:sz w:val="26"/>
          <w:szCs w:val="26"/>
        </w:rPr>
      </w:pPr>
      <w:r>
        <w:rPr>
          <w:rFonts w:ascii="Tinos" w:hAnsi="Tinos"/>
          <w:b w:val="false"/>
          <w:bCs w:val="false"/>
          <w:sz w:val="26"/>
          <w:szCs w:val="26"/>
        </w:rPr>
        <w:t xml:space="preserve">майор полиции                                                                                      </w:t>
      </w:r>
      <w:r>
        <w:rPr>
          <w:rFonts w:eastAsia="Calibri" w:cs="Times New Roman" w:ascii="Tinos" w:hAnsi="Tinos"/>
          <w:b w:val="false"/>
          <w:bCs w:val="false"/>
          <w:color w:val="auto"/>
          <w:kern w:val="0"/>
          <w:sz w:val="26"/>
          <w:szCs w:val="26"/>
          <w:lang w:val="ru-RU" w:eastAsia="en-US" w:bidi="ar-SA"/>
        </w:rPr>
        <w:t>С.А. Магазинов</w:t>
      </w:r>
    </w:p>
    <w:p>
      <w:pPr>
        <w:pStyle w:val="BodyTextIndent"/>
        <w:spacing w:lineRule="auto" w:line="276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lef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/>
          <w:bCs/>
        </w:rPr>
      </w:pPr>
      <w:r>
        <w:rPr>
          <w:b/>
          <w:bCs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BodyTextIndent"/>
        <w:spacing w:lineRule="auto" w:line="240" w:before="0" w:after="0"/>
        <w:ind w:hanging="0" w:left="0" w:right="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p>
      <w:pPr>
        <w:pStyle w:val="Normal"/>
        <w:widowControl w:val="false"/>
        <w:suppressAutoHyphens w:val="true"/>
        <w:overflowPunct w:val="false"/>
        <w:bidi w:val="0"/>
        <w:spacing w:lineRule="auto" w:line="240" w:before="0" w:after="0"/>
        <w:ind w:firstLine="680" w:left="0" w:right="0"/>
        <w:jc w:val="both"/>
        <w:rPr>
          <w:rFonts w:ascii="Times New Roman" w:hAnsi="Times New Roman"/>
          <w:b w:val="false"/>
          <w:bCs w:val="false"/>
          <w:sz w:val="26"/>
          <w:szCs w:val="26"/>
        </w:rPr>
      </w:pPr>
      <w:r>
        <w:rPr>
          <w:rFonts w:ascii="Times New Roman" w:hAnsi="Times New Roman"/>
          <w:b w:val="false"/>
          <w:bCs w:val="false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PT Sans">
    <w:charset w:val="01"/>
    <w:family w:val="swiss"/>
    <w:pitch w:val="default"/>
  </w:font>
  <w:font w:name="Courier New">
    <w:charset w:val="01"/>
    <w:family w:val="swiss"/>
    <w:pitch w:val="default"/>
  </w:font>
  <w:font w:name="Lucida Sans Unicode">
    <w:charset w:val="01"/>
    <w:family w:val="swiss"/>
    <w:pitch w:val="default"/>
  </w:font>
  <w:font w:name="Liberation Serif">
    <w:altName w:val="Times New Roman"/>
    <w:charset w:val="01"/>
    <w:family w:val="roman"/>
    <w:pitch w:val="default"/>
  </w:font>
  <w:font w:name="Tino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Верхний колонтитул Знак"/>
    <w:basedOn w:val="DefaultParagraphFont"/>
    <w:qFormat/>
    <w:rPr/>
  </w:style>
  <w:style w:type="character" w:styleId="Style15">
    <w:name w:val="Нижний колонтитул Знак"/>
    <w:basedOn w:val="DefaultParagraphFont"/>
    <w:qFormat/>
    <w:rPr/>
  </w:style>
  <w:style w:type="character" w:styleId="Style16">
    <w:name w:val="Текст выноски Знак"/>
    <w:basedOn w:val="DefaultParagraphFont"/>
    <w:qFormat/>
    <w:rPr>
      <w:rFonts w:ascii="Tahoma" w:hAnsi="Tahoma"/>
      <w:sz w:val="16"/>
    </w:rPr>
  </w:style>
  <w:style w:type="character" w:styleId="Style17">
    <w:name w:val="Текст сноски Знак"/>
    <w:basedOn w:val="DefaultParagraphFont"/>
    <w:qFormat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user">
    <w:name w:val="Символ сноски (user)"/>
    <w:qFormat/>
    <w:rPr>
      <w:vertAlign w:val="superscript"/>
    </w:rPr>
  </w:style>
  <w:style w:type="character" w:styleId="Style18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character" w:styleId="apple-converted-space">
    <w:name w:val="apple-converted-space"/>
    <w:basedOn w:val="DefaultParagraphFont"/>
    <w:qFormat/>
    <w:rPr/>
  </w:style>
  <w:style w:type="character" w:styleId="Strong">
    <w:name w:val="Strong"/>
    <w:qFormat/>
    <w:rPr>
      <w:b/>
      <w:bCs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Style19">
    <w:name w:val="Схема документа Знак"/>
    <w:qFormat/>
    <w:rPr>
      <w:rFonts w:ascii="Tahoma" w:hAnsi="Tahoma" w:cs="Tahoma"/>
      <w:sz w:val="16"/>
      <w:szCs w:val="16"/>
    </w:rPr>
  </w:style>
  <w:style w:type="character" w:styleId="Style20">
    <w:name w:val="Знак Знак"/>
    <w:qFormat/>
    <w:rPr>
      <w:sz w:val="24"/>
    </w:rPr>
  </w:style>
  <w:style w:type="character" w:styleId="2">
    <w:name w:val="Основной текст (2)_"/>
    <w:qFormat/>
    <w:rPr>
      <w:shd w:fill="FFFFFF" w:val="clear"/>
    </w:rPr>
  </w:style>
  <w:style w:type="character" w:styleId="Style21">
    <w:name w:val="Основной текст Знак"/>
    <w:qFormat/>
    <w:rPr/>
  </w:style>
  <w:style w:type="character" w:styleId="FontStyle13">
    <w:name w:val="Font Style13"/>
    <w:qFormat/>
    <w:rPr>
      <w:sz w:val="26"/>
      <w:szCs w:val="26"/>
    </w:rPr>
  </w:style>
  <w:style w:type="character" w:styleId="Style22">
    <w:name w:val="Название Знак"/>
    <w:qFormat/>
    <w:rPr>
      <w:sz w:val="20"/>
      <w:szCs w:val="20"/>
    </w:rPr>
  </w:style>
  <w:style w:type="character" w:styleId="FontStyle12">
    <w:name w:val="Font Style12"/>
    <w:qFormat/>
    <w:rPr>
      <w:sz w:val="26"/>
      <w:szCs w:val="26"/>
    </w:rPr>
  </w:style>
  <w:style w:type="character" w:styleId="FontStyle28">
    <w:name w:val="Font Style28"/>
    <w:qFormat/>
    <w:rPr>
      <w:rFonts w:ascii="Times New Roman" w:hAnsi="Times New Roman"/>
      <w:sz w:val="28"/>
    </w:rPr>
  </w:style>
  <w:style w:type="character" w:styleId="EndnoteCharacters">
    <w:name w:val="Endnote Characters"/>
    <w:qFormat/>
    <w:rPr>
      <w:vertAlign w:val="superscript"/>
    </w:rPr>
  </w:style>
  <w:style w:type="character" w:styleId="Style23">
    <w:name w:val="Текст концевой сноски Знак"/>
    <w:qFormat/>
    <w:rPr/>
  </w:style>
  <w:style w:type="character" w:styleId="Style24">
    <w:name w:val="Основной текст с отступом Знак"/>
    <w:qFormat/>
    <w:rPr/>
  </w:style>
  <w:style w:type="character" w:styleId="PageNumber">
    <w:name w:val="page number"/>
    <w:qFormat/>
    <w:rPr/>
  </w:style>
  <w:style w:type="character" w:styleId="21">
    <w:name w:val="Заголовок 2 Знак"/>
    <w:qFormat/>
    <w:rPr>
      <w:rFonts w:ascii="Cambria" w:hAnsi="Cambria" w:cs="Cambria"/>
      <w:b/>
      <w:bCs/>
      <w:i/>
      <w:iCs/>
      <w:sz w:val="28"/>
      <w:szCs w:val="28"/>
    </w:rPr>
  </w:style>
  <w:style w:type="character" w:styleId="Style25">
    <w:name w:val="Основной шрифт абзаца"/>
    <w:qFormat/>
    <w:rPr/>
  </w:style>
  <w:style w:type="paragraph" w:styleId="Style2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Noto Sans Devanagar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FreeSans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ascii="PT Sans" w:hAnsi="PT Sans" w:cs="FreeSans"/>
    </w:rPr>
  </w:style>
  <w:style w:type="paragraph" w:styleId="Title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2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3">
    <w:name w:val="Колонтитулы (user)"/>
    <w:basedOn w:val="Normal"/>
    <w:qFormat/>
    <w:pPr/>
    <w:rPr/>
  </w:style>
  <w:style w:type="paragraph" w:styleId="Style2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>
    <w:name w:val="s_1"/>
    <w:basedOn w:val="Normal"/>
    <w:qFormat/>
    <w:pPr>
      <w:spacing w:lineRule="auto" w:line="240" w:before="49" w:after="49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>
    <w:name w:val="ConsPlusTitle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>
    <w:name w:val="ConsPlus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ConsPlusNonformat">
    <w:name w:val="ConsPlusNonforma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2"/>
      <w:szCs w:val="20"/>
      <w:lang w:val="ru-RU" w:eastAsia="ru-RU" w:bidi="ar-SA"/>
    </w:rPr>
  </w:style>
  <w:style w:type="paragraph" w:styleId="Style110">
    <w:name w:val="Style1"/>
    <w:basedOn w:val="Normal"/>
    <w:qFormat/>
    <w:pPr>
      <w:widowControl w:val="false"/>
      <w:spacing w:lineRule="exact" w:line="286" w:before="0" w:after="0"/>
      <w:jc w:val="both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DocumentMap">
    <w:name w:val="Document Map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(2)"/>
    <w:basedOn w:val="Normal"/>
    <w:qFormat/>
    <w:pPr>
      <w:widowControl w:val="false"/>
      <w:shd w:val="clear" w:fill="FFFFFF"/>
      <w:spacing w:lineRule="atLeast" w:line="240" w:before="0" w:after="360"/>
      <w:ind w:hanging="2160" w:left="0" w:right="0"/>
    </w:pPr>
    <w:rPr>
      <w:b/>
      <w:bCs/>
      <w:sz w:val="22"/>
      <w:szCs w:val="22"/>
    </w:rPr>
  </w:style>
  <w:style w:type="paragraph" w:styleId="Style51">
    <w:name w:val="Style5"/>
    <w:basedOn w:val="Normal"/>
    <w:qFormat/>
    <w:pPr>
      <w:widowControl w:val="false"/>
    </w:pPr>
    <w:rPr/>
  </w:style>
  <w:style w:type="paragraph" w:styleId="Style210">
    <w:name w:val="Style2"/>
    <w:basedOn w:val="Normal"/>
    <w:qFormat/>
    <w:pPr>
      <w:widowControl w:val="false"/>
      <w:spacing w:lineRule="exact" w:line="322"/>
      <w:ind w:firstLine="1114" w:left="0" w:right="0"/>
      <w:jc w:val="both"/>
    </w:pPr>
    <w:rPr/>
  </w:style>
  <w:style w:type="paragraph" w:styleId="Style41">
    <w:name w:val="Style4"/>
    <w:basedOn w:val="Normal"/>
    <w:qFormat/>
    <w:pPr>
      <w:widowControl w:val="false"/>
      <w:spacing w:lineRule="exact" w:line="320"/>
      <w:ind w:firstLine="648" w:left="0" w:right="0"/>
      <w:jc w:val="both"/>
    </w:pPr>
    <w:rPr>
      <w:rFonts w:ascii="Lucida Sans Unicode" w:hAnsi="Lucida Sans Unicode" w:cs="Lucida Sans Unicode"/>
    </w:rPr>
  </w:style>
  <w:style w:type="paragraph" w:styleId="Style31">
    <w:name w:val="Style3"/>
    <w:basedOn w:val="Normal"/>
    <w:qFormat/>
    <w:pPr>
      <w:widowControl w:val="false"/>
    </w:pPr>
    <w:rPr>
      <w:rFonts w:ascii="Lucida Sans Unicode" w:hAnsi="Lucida Sans Unicode" w:cs="Lucida Sans Unicode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Calibri" w:hAnsi="Calibri" w:eastAsia="Courier New" w:cs="Calibri"/>
      <w:color w:val="auto"/>
      <w:kern w:val="2"/>
      <w:sz w:val="22"/>
      <w:szCs w:val="22"/>
      <w:lang w:val="ru-RU" w:eastAsia="ru-RU" w:bidi="ar-SA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 w:left="0" w:right="0"/>
      <w:jc w:val="both"/>
    </w:pPr>
    <w:rPr>
      <w:rFonts w:ascii="Lucida Sans Unicode" w:hAnsi="Lucida Sans Unicode" w:cs="Lucida Sans Unicode"/>
    </w:rPr>
  </w:style>
  <w:style w:type="paragraph" w:styleId="Style71">
    <w:name w:val="Style7"/>
    <w:basedOn w:val="Normal"/>
    <w:qFormat/>
    <w:pPr>
      <w:widowControl w:val="false"/>
      <w:jc w:val="center"/>
    </w:pPr>
    <w:rPr/>
  </w:style>
  <w:style w:type="paragraph" w:styleId="1">
    <w:name w:val="1"/>
    <w:basedOn w:val="Normal"/>
    <w:qFormat/>
    <w:pPr>
      <w:widowControl w:val="false"/>
      <w:spacing w:lineRule="exact" w:line="240" w:before="0" w:after="160"/>
      <w:jc w:val="right"/>
    </w:pPr>
    <w:rPr>
      <w:sz w:val="20"/>
      <w:szCs w:val="20"/>
      <w:lang w:val="en-GB" w:eastAsia="en-US"/>
    </w:rPr>
  </w:style>
  <w:style w:type="paragraph" w:styleId="TableGrid">
    <w:name w:val="Table Grid"/>
    <w:qFormat/>
    <w:pPr>
      <w:widowControl w:val="false"/>
      <w:suppressAutoHyphens w:val="true"/>
      <w:overflowPunct w:val="fals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0"/>
      <w:lang w:val="ru-RU" w:eastAsia="ru-RU" w:bidi="ar-SA"/>
    </w:rPr>
  </w:style>
  <w:style w:type="paragraph" w:styleId="Iie">
    <w:name w:val="Обычный.Iie"/>
    <w:qFormat/>
    <w:pPr>
      <w:widowControl/>
      <w:suppressAutoHyphens w:val="true"/>
      <w:overflowPunct w:val="fals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pPr>
      <w:spacing w:before="100" w:after="100"/>
    </w:pPr>
    <w:rPr/>
  </w:style>
  <w:style w:type="paragraph" w:styleId="BodyTextIndent">
    <w:name w:val="Body Text Indent"/>
    <w:basedOn w:val="BodyText"/>
    <w:pPr>
      <w:widowControl w:val="false"/>
      <w:tabs>
        <w:tab w:val="clear" w:pos="709"/>
        <w:tab w:val="left" w:pos="1077" w:leader="none"/>
      </w:tabs>
      <w:suppressAutoHyphens w:val="true"/>
      <w:overflowPunct w:val="true"/>
      <w:bidi w:val="0"/>
      <w:spacing w:lineRule="auto" w:line="240" w:before="0" w:after="0"/>
      <w:ind w:firstLine="567" w:left="0" w:right="0"/>
      <w:jc w:val="both"/>
    </w:pPr>
    <w:rPr/>
  </w:style>
  <w:style w:type="paragraph" w:styleId="Standard">
    <w:name w:val="Standard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Liberation Serif" w:hAnsi="Liberation Serif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numbering" w:styleId="user4">
    <w:name w:val="Без списка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Application>LibreOffice/25.8.3.2$Linux_X86_64 LibreOffice_project/580$Build-2</Application>
  <AppVersion>15.0000</AppVersion>
  <Pages>1</Pages>
  <Words>176</Words>
  <Characters>1218</Characters>
  <CharactersWithSpaces>1474</CharactersWithSpaces>
  <Paragraphs>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/>
  <dc:language>ru-RU</dc:language>
  <cp:lastModifiedBy/>
  <cp:lastPrinted>2026-01-26T18:43:48Z</cp:lastPrinted>
  <dcterms:modified xsi:type="dcterms:W3CDTF">2026-09-25T11:58:49Z</dcterms:modified>
  <cp:revision>104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Staff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