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  <w:t xml:space="preserve">ИНФОРМАЦИЯ </w:t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  <w:t>о результатах проведения плановой проверки в отношении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user"/>
          <w:rFonts w:eastAsia="Times New Roman" w:cs="Times New Roman" w:ascii="Tinos" w:hAnsi="Tinos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Теплоэлектроцентрали г. Байкальска ООО «Теплоснабжение»</w:t>
      </w:r>
    </w:p>
    <w:p>
      <w:pPr>
        <w:pStyle w:val="Normal"/>
        <w:spacing w:lineRule="auto" w:line="240" w:before="0" w:after="0"/>
        <w:jc w:val="center"/>
        <w:rPr>
          <w:rFonts w:ascii="Tinos" w:hAnsi="Tinos"/>
          <w:b/>
          <w:bCs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</w:r>
      <w:bookmarkStart w:id="0" w:name="_GoBack31"/>
      <w:bookmarkStart w:id="1" w:name="_GoBack31"/>
      <w:bookmarkEnd w:id="1"/>
    </w:p>
    <w:p>
      <w:pPr>
        <w:pStyle w:val="BodyTextIndent"/>
        <w:widowControl w:val="false"/>
        <w:suppressAutoHyphens w:val="true"/>
        <w:overflowPunct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Style w:val="Style18"/>
          <w:rFonts w:eastAsia="Source Han Sans CN Regular" w:cs="Times New Roman" w:ascii="Tinos" w:hAnsi="Tinos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ru-RU"/>
        </w:rPr>
        <w:t xml:space="preserve">На основании пункта </w:t>
      </w:r>
      <w:r>
        <w:rPr>
          <w:rStyle w:val="Style18"/>
          <w:rFonts w:eastAsia="Tahoma" w:cs="Noto Sans Devanagari" w:ascii="Tinos" w:hAnsi="Tinos"/>
          <w:b w:val="false"/>
          <w:bCs w:val="false"/>
          <w:i w:val="false"/>
          <w:iCs w:val="false"/>
          <w:strike w:val="false"/>
          <w:dstrike w:val="false"/>
          <w:color w:val="auto"/>
          <w:spacing w:val="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hi-IN"/>
        </w:rPr>
        <w:t>17</w:t>
      </w:r>
      <w:r>
        <w:rPr>
          <w:rStyle w:val="Style18"/>
          <w:rFonts w:eastAsia="Source Han Sans CN Regular" w:cs="Times New Roman" w:ascii="Tinos" w:hAnsi="Tinos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ru-RU"/>
        </w:rPr>
        <w:t xml:space="preserve"> плана Управления Росгвардии по Иркутской области плановых проверок объектов топливно-энергетического комплекса</w:t>
        <w:br/>
        <w:t>на 202</w:t>
      </w:r>
      <w:r>
        <w:rPr>
          <w:rStyle w:val="Style18"/>
          <w:rFonts w:eastAsia="Source Han Sans CN Regular" w:cs="Times New Roman" w:ascii="Tinos" w:hAnsi="Tinos"/>
          <w:b w:val="false"/>
          <w:bCs w:val="false"/>
          <w:i w:val="false"/>
          <w:iCs w:val="false"/>
          <w:strike w:val="false"/>
          <w:dstrike w:val="false"/>
          <w:color w:val="auto"/>
          <w:spacing w:val="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ru-RU"/>
        </w:rPr>
        <w:t>6</w:t>
      </w:r>
      <w:r>
        <w:rPr>
          <w:rStyle w:val="Style18"/>
          <w:rFonts w:eastAsia="Source Han Sans CN Regular" w:cs="Times New Roman" w:ascii="Tinos" w:hAnsi="Tinos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ru-RU"/>
        </w:rPr>
        <w:t xml:space="preserve"> год, которым присвоена категория опасности, в </w:t>
      </w:r>
      <w:r>
        <w:rPr>
          <w:rFonts w:eastAsia="Tahoma" w:cs="Times New Roman" w:ascii="Tinos" w:hAnsi="Tinos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6"/>
          <w:szCs w:val="26"/>
          <w:u w:val="none"/>
          <w:shd w:fill="auto" w:val="clear"/>
          <w:lang w:val="ru-RU" w:eastAsia="zh-CN" w:bidi="hi-IN"/>
        </w:rPr>
        <w:t xml:space="preserve">период с 6 по 23 июля 2026 года проведена плановая проверка в отношении объекта топливно-энергетического комплекса – </w:t>
      </w:r>
      <w:r>
        <w:rPr>
          <w:rStyle w:val="user"/>
          <w:rFonts w:eastAsia="Times New Roman" w:cs="Times New Roman" w:ascii="Tinos" w:hAnsi="Tinos"/>
          <w:b w:val="false"/>
          <w:bCs w:val="false"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Теплоэлектроцентрали г. Байкальска</w:t>
        <w:br/>
        <w:t>ООО «Теплоснабжение»,</w:t>
      </w:r>
      <w:r>
        <w:rPr>
          <w:rStyle w:val="Style18"/>
          <w:rFonts w:eastAsia="Times New Roman" w:cs="Times New Roman" w:ascii="Tinos" w:hAnsi="Tinos"/>
          <w:b w:val="false"/>
          <w:bCs w:val="false"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 xml:space="preserve"> </w:t>
      </w:r>
      <w:r>
        <w:rPr>
          <w:rStyle w:val="FontStyle23"/>
          <w:rFonts w:eastAsia="Times New Roman" w:cs="XO Thames" w:ascii="Tinos" w:hAnsi="Tino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position w:val="0"/>
          <w:sz w:val="22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>низкой</w:t>
      </w:r>
      <w:r>
        <w:rPr>
          <w:rStyle w:val="Style18"/>
          <w:rFonts w:eastAsia="Tahoma" w:cs="Times New Roman" w:ascii="Tinos" w:hAnsi="Tino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zh-CN" w:bidi="hi-IN"/>
        </w:rPr>
        <w:t xml:space="preserve"> категории опасности</w:t>
      </w:r>
      <w:r>
        <w:rPr>
          <w:rStyle w:val="Style18"/>
          <w:rFonts w:eastAsia="Tahoma" w:cs="Times New Roman" w:ascii="Tinos" w:hAnsi="Tino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auto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zh-CN" w:bidi="hi-IN"/>
        </w:rPr>
        <w:t xml:space="preserve"> </w:t>
      </w:r>
      <w:r>
        <w:rPr>
          <w:rStyle w:val="user"/>
          <w:rFonts w:eastAsia="Tahoma" w:cs="Times New Roman" w:ascii="Tinos" w:hAnsi="Tinos"/>
          <w:b w:val="false"/>
          <w:bCs w:val="false"/>
          <w:i w:val="false"/>
          <w:iCs w:val="false"/>
          <w:strike w:val="false"/>
          <w:dstrike w:val="false"/>
          <w:color w:val="auto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hi-IN"/>
        </w:rPr>
        <w:t>(акт проверки от 23 июля 2026 г. № ТЭК-56/2026)</w:t>
      </w:r>
      <w:r>
        <w:rPr>
          <w:rFonts w:eastAsia="Tahoma" w:cs="Times New Roman" w:ascii="Tinos" w:hAnsi="Tinos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6"/>
          <w:szCs w:val="26"/>
          <w:u w:val="none"/>
          <w:shd w:fill="auto" w:val="clear"/>
          <w:lang w:val="ru-RU" w:eastAsia="zh-CN" w:bidi="hi-IN"/>
        </w:rPr>
        <w:t>.</w:t>
      </w:r>
    </w:p>
    <w:p>
      <w:pPr>
        <w:pStyle w:val="BodyTextIndent"/>
        <w:widowControl w:val="false"/>
        <w:suppressAutoHyphens w:val="true"/>
        <w:overflowPunct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Style w:val="Style18"/>
          <w:rFonts w:eastAsia="Times New Roman" w:cs="XO Thames" w:ascii="Tinos" w:hAnsi="Tinos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ru-RU" w:bidi="ar-SA"/>
        </w:rPr>
        <w:t xml:space="preserve">По результатам проверки </w:t>
      </w:r>
      <w:r>
        <w:rPr>
          <w:rStyle w:val="Style18"/>
          <w:rFonts w:eastAsia="Tahoma" w:cs="Times New Roman" w:ascii="Tinos" w:hAnsi="Tinos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с</w:t>
      </w:r>
      <w:r>
        <w:rPr>
          <w:rStyle w:val="Style18"/>
          <w:rFonts w:eastAsia="Tahoma" w:cs="Times New Roman" w:ascii="Tinos" w:hAnsi="Tinos"/>
          <w:b w:val="false"/>
          <w:bCs w:val="false"/>
          <w:i w:val="false"/>
          <w:iCs w:val="false"/>
          <w:color w:val="auto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убъекту ТЭК</w:t>
      </w:r>
      <w:r>
        <w:rPr>
          <w:rStyle w:val="Style18"/>
          <w:rFonts w:eastAsia="Times New Roman" w:cs="Times New Roman" w:ascii="Tinos" w:hAnsi="Tinos"/>
          <w:b w:val="false"/>
          <w:bCs w:val="false"/>
          <w:i w:val="false"/>
          <w:iCs w:val="false"/>
          <w:color w:val="000000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 xml:space="preserve"> выдано предписание от </w:t>
      </w:r>
      <w:r>
        <w:rPr>
          <w:rStyle w:val="user"/>
          <w:rFonts w:eastAsia="Tahoma" w:cs="Times New Roman" w:ascii="Tinos" w:hAnsi="Tinos"/>
          <w:b w:val="false"/>
          <w:bCs w:val="false"/>
          <w:i w:val="false"/>
          <w:iCs w:val="false"/>
          <w:strike w:val="false"/>
          <w:dstrike w:val="false"/>
          <w:color w:val="auto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hi-IN"/>
        </w:rPr>
        <w:t>23 июля 2026 г. № ТЭК-56/2026</w:t>
      </w:r>
      <w:r>
        <w:rPr>
          <w:rStyle w:val="Style18"/>
          <w:rFonts w:eastAsia="Times New Roman" w:cs="Times New Roman" w:ascii="Tinos" w:hAnsi="Tinos"/>
          <w:b w:val="false"/>
          <w:bCs w:val="false"/>
          <w:i w:val="false"/>
          <w:iCs w:val="false"/>
          <w:color w:val="000000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 xml:space="preserve"> </w:t>
      </w:r>
      <w:r>
        <w:rPr>
          <w:rStyle w:val="Style18"/>
          <w:rFonts w:eastAsia="Times New Roman" w:cs="XO Thames" w:ascii="Tinos" w:hAnsi="Tinos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ru-RU" w:bidi="ar-SA"/>
        </w:rPr>
        <w:t xml:space="preserve">об устранении 19 нарушений обязательных </w:t>
      </w:r>
      <w:r>
        <w:rPr>
          <w:rStyle w:val="user"/>
          <w:rFonts w:eastAsia="Times New Roman" w:cs="Times New Roman" w:ascii="Tinos" w:hAnsi="Tinos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>Требований обеспечения безопасности и антитеррористической защищенности объектов топливно-энергетического комплекса, утвержденных постановлением Правительства Российской Федерации от 3 августа 2024 г. № 1046дсп.</w:t>
      </w:r>
    </w:p>
    <w:p>
      <w:pPr>
        <w:pStyle w:val="BodyTextIndent"/>
        <w:widowControl w:val="false"/>
        <w:suppressAutoHyphens w:val="true"/>
        <w:overflowPunct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Style w:val="Style18"/>
          <w:rFonts w:eastAsia="Times New Roman" w:cs="Times New Roman" w:ascii="Tinos" w:hAnsi="Tino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 xml:space="preserve">В отношении юридического и должностного лиц </w:t>
      </w:r>
      <w:r>
        <w:rPr>
          <w:rStyle w:val="user"/>
          <w:rFonts w:eastAsia="Times New Roman" w:cs="Times New Roman" w:ascii="Tinos" w:hAnsi="Tino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zh-CN" w:bidi="ar-SA"/>
        </w:rPr>
        <w:t>ООО «Теплоснабжение»</w:t>
      </w:r>
      <w:r>
        <w:rPr>
          <w:rStyle w:val="Style18"/>
          <w:rFonts w:eastAsia="Times New Roman" w:cs="Times New Roman" w:ascii="Tinos" w:hAnsi="Tino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zh-CN" w:bidi="ar-SA"/>
        </w:rPr>
        <w:t xml:space="preserve"> возбуждены </w:t>
      </w:r>
      <w:r>
        <w:rPr>
          <w:rStyle w:val="Style18"/>
          <w:rFonts w:eastAsia="Times New Roman" w:cs="Times New Roman" w:ascii="Tinos" w:hAnsi="Tino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>дела об административном правонарушении по части 1</w:t>
      </w:r>
      <w:r>
        <w:rPr>
          <w:rStyle w:val="Style18"/>
          <w:rFonts w:eastAsia="Source Han Sans CN Regular" w:cs="Times New Roman" w:ascii="Tinos" w:hAnsi="Tino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auto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ru-RU"/>
        </w:rPr>
        <w:t xml:space="preserve"> статьи 20.30 КоАП РФ </w:t>
      </w:r>
      <w:r>
        <w:rPr>
          <w:rStyle w:val="user"/>
          <w:rFonts w:eastAsia="Source Han Sans CN Regular" w:cs="Times New Roman" w:ascii="Tinos" w:hAnsi="Tino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ru-RU"/>
        </w:rPr>
        <w:t>«</w:t>
      </w:r>
      <w:r>
        <w:rPr>
          <w:rStyle w:val="user"/>
          <w:rFonts w:eastAsia="Times New Roman" w:cs="Times New Roman" w:ascii="Tinos" w:hAnsi="Tino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>Нарушение требований обеспечения безопасности и антитеррористической защищенности объектов топливно-энергетического комплекса, отнесенных к объектам низкой категории опасности, либо воспрепятствование соблюдению указанных требований юридическими лицами, должностными лицами, в том числе руководителями субъекта топливно-энергетического комплекса, или гражданами, если эти действия (бездействие) не содержат признаков уголовно наказуемого деяния</w:t>
      </w:r>
      <w:r>
        <w:rPr>
          <w:rStyle w:val="user"/>
          <w:rFonts w:eastAsia="Source Han Sans CN Regular" w:cs="Times New Roman" w:ascii="Tinos" w:hAnsi="Tino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ru-RU"/>
        </w:rPr>
        <w:t>»</w:t>
      </w:r>
      <w:r>
        <w:rPr>
          <w:rStyle w:val="Style18"/>
          <w:rFonts w:eastAsia="Source Han Sans CN Regular" w:cs="Times New Roman" w:ascii="Tinos" w:hAnsi="Tino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auto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ru-RU"/>
        </w:rPr>
        <w:t>.</w:t>
      </w:r>
    </w:p>
    <w:p>
      <w:pPr>
        <w:pStyle w:val="BodyTextIndent"/>
        <w:widowControl w:val="false"/>
        <w:suppressAutoHyphens w:val="true"/>
        <w:overflowPunct w:val="true"/>
        <w:bidi w:val="0"/>
        <w:spacing w:lineRule="auto" w:line="240" w:before="0" w:after="0"/>
        <w:ind w:firstLine="737" w:left="0" w:right="0"/>
        <w:jc w:val="both"/>
        <w:rPr>
          <w:rFonts w:ascii="Tinos" w:hAnsi="Tinos" w:eastAsia="Times New Roman" w:cs="Times New Roman"/>
          <w:b w:val="false"/>
          <w:bCs w:val="false"/>
          <w:color w:val="000000"/>
          <w:kern w:val="0"/>
          <w:sz w:val="26"/>
          <w:szCs w:val="26"/>
          <w:shd w:fill="auto" w:val="clear"/>
          <w:lang w:val="ru-RU" w:eastAsia="ru-RU" w:bidi="ar-SA"/>
        </w:rPr>
      </w:pPr>
      <w:r>
        <w:rPr>
          <w:rFonts w:eastAsia="Times New Roman" w:cs="Times New Roman" w:ascii="Tinos" w:hAnsi="Tinos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sz w:val="26"/>
          <w:szCs w:val="26"/>
          <w:u w:val="none"/>
          <w:shd w:fill="auto" w:val="clear"/>
          <w:lang w:val="ru-RU" w:eastAsia="ru-RU" w:bidi="ar-SA"/>
        </w:rPr>
        <w:t>Информация о результатах проверки направлена в антитеррористическую комиссию в Иркутской области.</w:t>
      </w:r>
    </w:p>
    <w:p>
      <w:pPr>
        <w:pStyle w:val="Standard"/>
        <w:spacing w:lineRule="auto" w:line="240" w:before="0" w:after="0"/>
        <w:ind w:firstLine="708" w:left="0" w:right="0"/>
        <w:jc w:val="both"/>
        <w:rPr>
          <w:rFonts w:ascii="Tinos" w:hAnsi="Tinos" w:eastAsia="Times New Roman" w:cs="Times New Roman"/>
          <w:b w:val="false"/>
          <w:bCs/>
          <w:i w:val="false"/>
          <w:i w:val="false"/>
          <w:iCs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pPr>
      <w:r>
        <w:rPr>
          <w:rFonts w:eastAsia="Times New Roman" w:cs="Times New Roman" w:ascii="Tinos" w:hAnsi="Tinos"/>
          <w:b w:val="false"/>
          <w:bCs/>
          <w:i w:val="false"/>
          <w:iCs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Tinos" w:hAnsi="Tinos" w:eastAsia="Times New Roman" w:cs="Lohit Devanagari"/>
          <w:b w:val="false"/>
          <w:bCs/>
          <w:i w:val="false"/>
          <w:i w:val="false"/>
          <w:iCs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pPr>
      <w:r>
        <w:rPr>
          <w:rFonts w:eastAsia="Times New Roman" w:cs="Lohit Devanagari" w:ascii="Tinos" w:hAnsi="Tinos"/>
          <w:b w:val="false"/>
          <w:bCs/>
          <w:i w:val="false"/>
          <w:iCs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r>
    </w:p>
    <w:p>
      <w:pPr>
        <w:pStyle w:val="BodyTextIndent"/>
        <w:spacing w:lineRule="auto" w:line="240" w:before="0" w:after="0"/>
        <w:ind w:hanging="0" w:left="0" w:right="0"/>
        <w:jc w:val="right"/>
        <w:rPr>
          <w:rFonts w:ascii="Tinos" w:hAnsi="Tinos"/>
          <w:b/>
          <w:bCs/>
        </w:rPr>
      </w:pPr>
      <w:r>
        <w:rPr>
          <w:rFonts w:eastAsia="Tahoma" w:cs="Noto Sans Devanagari" w:ascii="Tinos" w:hAnsi="Tinos"/>
          <w:b/>
          <w:bCs/>
          <w:color w:val="000000"/>
          <w:spacing w:val="0"/>
          <w:kern w:val="0"/>
          <w:sz w:val="26"/>
          <w:szCs w:val="26"/>
          <w:lang w:val="ru-RU" w:eastAsia="zh-CN" w:bidi="hi-IN"/>
        </w:rPr>
        <w:t>От</w:t>
      </w:r>
      <w:r>
        <w:rPr>
          <w:rFonts w:ascii="Tinos" w:hAnsi="Tinos"/>
          <w:b/>
          <w:bCs/>
          <w:sz w:val="26"/>
          <w:szCs w:val="26"/>
        </w:rPr>
        <w:t xml:space="preserve">дел государственного контроля </w:t>
      </w:r>
    </w:p>
    <w:p>
      <w:pPr>
        <w:pStyle w:val="BodyTextIndent"/>
        <w:spacing w:lineRule="auto" w:line="240" w:before="0" w:after="0"/>
        <w:ind w:hanging="0" w:left="0" w:right="0"/>
        <w:jc w:val="right"/>
        <w:rPr>
          <w:rFonts w:ascii="Tinos" w:hAnsi="Tinos"/>
          <w:b/>
          <w:bCs/>
          <w:sz w:val="26"/>
          <w:szCs w:val="26"/>
        </w:rPr>
      </w:pPr>
      <w:r>
        <w:rPr>
          <w:rFonts w:ascii="Tinos" w:hAnsi="Tinos"/>
          <w:b/>
          <w:bCs/>
          <w:sz w:val="26"/>
          <w:szCs w:val="26"/>
        </w:rPr>
        <w:t>Управления Росгвардии по Иркутской области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134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PT Sans">
    <w:charset w:val="01"/>
    <w:family w:val="swiss"/>
    <w:pitch w:val="default"/>
  </w:font>
  <w:font w:name="Courier New">
    <w:charset w:val="01"/>
    <w:family w:val="swiss"/>
    <w:pitch w:val="default"/>
  </w:font>
  <w:font w:name="Lucida Sans Unicode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  <w:font w:name="Tino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Style16">
    <w:name w:val="Текст выноски Знак"/>
    <w:basedOn w:val="DefaultParagraphFont"/>
    <w:qFormat/>
    <w:rPr>
      <w:rFonts w:ascii="Tahoma" w:hAnsi="Tahoma"/>
      <w:sz w:val="16"/>
    </w:rPr>
  </w:style>
  <w:style w:type="character" w:styleId="Style17">
    <w:name w:val="Текст сноски Знак"/>
    <w:basedOn w:val="DefaultParagraphFont"/>
    <w:qFormat/>
    <w:rPr>
      <w:rFonts w:ascii="Times New Roman" w:hAnsi="Times New Roman" w:eastAsia="Times New Roman"/>
      <w:sz w:val="20"/>
      <w:szCs w:val="20"/>
      <w:lang w:val="x-none" w:eastAsia="x-none"/>
    </w:rPr>
  </w:style>
  <w:style w:type="character" w:styleId="user">
    <w:name w:val="Символ сноски (user)"/>
    <w:qFormat/>
    <w:rPr>
      <w:vertAlign w:val="superscript"/>
    </w:rPr>
  </w:style>
  <w:style w:type="character" w:styleId="Style1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Strong">
    <w:name w:val="Strong"/>
    <w:qFormat/>
    <w:rPr>
      <w:b/>
      <w:bCs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Style19">
    <w:name w:val="Схема документа Знак"/>
    <w:qFormat/>
    <w:rPr>
      <w:rFonts w:ascii="Tahoma" w:hAnsi="Tahoma" w:cs="Tahoma"/>
      <w:sz w:val="16"/>
      <w:szCs w:val="16"/>
    </w:rPr>
  </w:style>
  <w:style w:type="character" w:styleId="Style20">
    <w:name w:val="Знак Знак"/>
    <w:qFormat/>
    <w:rPr>
      <w:sz w:val="24"/>
    </w:rPr>
  </w:style>
  <w:style w:type="character" w:styleId="2">
    <w:name w:val="Основной текст (2)_"/>
    <w:qFormat/>
    <w:rPr>
      <w:shd w:fill="FFFFFF" w:val="clear"/>
    </w:rPr>
  </w:style>
  <w:style w:type="character" w:styleId="Style21">
    <w:name w:val="Основной текст Знак"/>
    <w:qFormat/>
    <w:rPr/>
  </w:style>
  <w:style w:type="character" w:styleId="FontStyle13">
    <w:name w:val="Font Style13"/>
    <w:qFormat/>
    <w:rPr>
      <w:sz w:val="26"/>
      <w:szCs w:val="26"/>
    </w:rPr>
  </w:style>
  <w:style w:type="character" w:styleId="Style22">
    <w:name w:val="Название Знак"/>
    <w:qFormat/>
    <w:rPr>
      <w:sz w:val="20"/>
      <w:szCs w:val="20"/>
    </w:rPr>
  </w:style>
  <w:style w:type="character" w:styleId="FontStyle12">
    <w:name w:val="Font Style12"/>
    <w:qFormat/>
    <w:rPr>
      <w:sz w:val="26"/>
      <w:szCs w:val="26"/>
    </w:rPr>
  </w:style>
  <w:style w:type="character" w:styleId="FontStyle28">
    <w:name w:val="Font Style28"/>
    <w:qFormat/>
    <w:rPr>
      <w:rFonts w:ascii="Times New Roman" w:hAnsi="Times New Roman"/>
      <w:sz w:val="28"/>
    </w:rPr>
  </w:style>
  <w:style w:type="character" w:styleId="EndnoteCharacters">
    <w:name w:val="Endnote Characters"/>
    <w:qFormat/>
    <w:rPr>
      <w:vertAlign w:val="superscript"/>
    </w:rPr>
  </w:style>
  <w:style w:type="character" w:styleId="Style23">
    <w:name w:val="Текст концевой сноски Знак"/>
    <w:qFormat/>
    <w:rPr/>
  </w:style>
  <w:style w:type="character" w:styleId="Style24">
    <w:name w:val="Основной текст с отступом Знак"/>
    <w:qFormat/>
    <w:rPr/>
  </w:style>
  <w:style w:type="character" w:styleId="PageNumber">
    <w:name w:val="page number"/>
    <w:qFormat/>
    <w:rPr/>
  </w:style>
  <w:style w:type="character" w:styleId="21">
    <w:name w:val="Заголовок 2 Знак"/>
    <w:qFormat/>
    <w:rPr>
      <w:rFonts w:ascii="Cambria" w:hAnsi="Cambria" w:cs="Cambria"/>
      <w:b/>
      <w:bCs/>
      <w:i/>
      <w:iCs/>
      <w:sz w:val="28"/>
      <w:szCs w:val="28"/>
    </w:rPr>
  </w:style>
  <w:style w:type="character" w:styleId="Style25">
    <w:name w:val="Основной шрифт абзаца"/>
    <w:qFormat/>
    <w:rPr/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b/>
      <w:bCs/>
      <w:sz w:val="22"/>
      <w:szCs w:val="22"/>
    </w:rPr>
  </w:style>
  <w:style w:type="paragraph" w:styleId="Style2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Noto Sans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Free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Sans" w:hAnsi="PT Sans" w:cs="FreeSans"/>
    </w:rPr>
  </w:style>
  <w:style w:type="paragraph" w:styleId="Tit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Style2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user3">
    <w:name w:val="Колонтитулы (user)"/>
    <w:basedOn w:val="Normal"/>
    <w:qFormat/>
    <w:pPr/>
    <w:rPr/>
  </w:style>
  <w:style w:type="paragraph" w:styleId="Style2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  <w:lang w:eastAsia="ru-RU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  <w:lang w:eastAsia="ru-RU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  <w:lang w:eastAsia="ru-RU"/>
    </w:rPr>
  </w:style>
  <w:style w:type="paragraph" w:styleId="FootnoteText">
    <w:name w:val="footnote text"/>
    <w:basedOn w:val="Normal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val="x-none" w:eastAsia="x-none"/>
    </w:rPr>
  </w:style>
  <w:style w:type="paragraph" w:styleId="s1">
    <w:name w:val="s_1"/>
    <w:basedOn w:val="Normal"/>
    <w:qFormat/>
    <w:pPr>
      <w:spacing w:lineRule="auto" w:line="240" w:before="49" w:after="49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Title">
    <w:name w:val="ConsPlusTitle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ConsPlusNormal">
    <w:name w:val="ConsPlus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Style110">
    <w:name w:val="Style1"/>
    <w:basedOn w:val="Normal"/>
    <w:qFormat/>
    <w:pPr>
      <w:widowControl w:val="false"/>
      <w:spacing w:lineRule="exact" w:line="286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DocumentMap">
    <w:name w:val="Document Map"/>
    <w:basedOn w:val="Normal"/>
    <w:qFormat/>
    <w:pPr/>
    <w:rPr>
      <w:rFonts w:ascii="Tahoma" w:hAnsi="Tahoma" w:cs="Tahoma"/>
      <w:sz w:val="16"/>
      <w:szCs w:val="16"/>
    </w:rPr>
  </w:style>
  <w:style w:type="paragraph" w:styleId="22">
    <w:name w:val="Основной текст (2)"/>
    <w:basedOn w:val="Normal"/>
    <w:qFormat/>
    <w:pPr>
      <w:widowControl w:val="false"/>
      <w:shd w:val="clear" w:fill="FFFFFF"/>
      <w:spacing w:lineRule="atLeast" w:line="240" w:before="0" w:after="360"/>
      <w:ind w:hanging="2160" w:left="0" w:right="0"/>
    </w:pPr>
    <w:rPr>
      <w:b/>
      <w:bCs/>
      <w:sz w:val="22"/>
      <w:szCs w:val="22"/>
    </w:rPr>
  </w:style>
  <w:style w:type="paragraph" w:styleId="Style51">
    <w:name w:val="Style5"/>
    <w:basedOn w:val="Normal"/>
    <w:qFormat/>
    <w:pPr>
      <w:widowControl w:val="false"/>
    </w:pPr>
    <w:rPr/>
  </w:style>
  <w:style w:type="paragraph" w:styleId="Style210">
    <w:name w:val="Style2"/>
    <w:basedOn w:val="Normal"/>
    <w:qFormat/>
    <w:pPr>
      <w:widowControl w:val="false"/>
      <w:spacing w:lineRule="exact" w:line="322"/>
      <w:ind w:firstLine="1114" w:left="0" w:right="0"/>
      <w:jc w:val="both"/>
    </w:pPr>
    <w:rPr/>
  </w:style>
  <w:style w:type="paragraph" w:styleId="Style41">
    <w:name w:val="Style4"/>
    <w:basedOn w:val="Normal"/>
    <w:qFormat/>
    <w:pPr>
      <w:widowControl w:val="false"/>
      <w:spacing w:lineRule="exact" w:line="320"/>
      <w:ind w:firstLine="648" w:left="0" w:right="0"/>
      <w:jc w:val="both"/>
    </w:pPr>
    <w:rPr>
      <w:rFonts w:ascii="Lucida Sans Unicode" w:hAnsi="Lucida Sans Unicode" w:cs="Lucida Sans Unicode"/>
    </w:rPr>
  </w:style>
  <w:style w:type="paragraph" w:styleId="Style31">
    <w:name w:val="Style3"/>
    <w:basedOn w:val="Normal"/>
    <w:qFormat/>
    <w:pPr>
      <w:widowControl w:val="false"/>
    </w:pPr>
    <w:rPr>
      <w:rFonts w:ascii="Lucida Sans Unicode" w:hAnsi="Lucida Sans Unicode" w:cs="Lucida Sans Unicode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Calibri" w:hAnsi="Calibri" w:eastAsia="Courier New" w:cs="Calibri"/>
      <w:color w:val="auto"/>
      <w:kern w:val="2"/>
      <w:sz w:val="22"/>
      <w:szCs w:val="22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pacing w:lineRule="exact" w:line="321"/>
      <w:ind w:firstLine="710" w:left="0" w:right="0"/>
      <w:jc w:val="both"/>
    </w:pPr>
    <w:rPr>
      <w:rFonts w:ascii="Lucida Sans Unicode" w:hAnsi="Lucida Sans Unicode" w:cs="Lucida Sans Unicode"/>
    </w:rPr>
  </w:style>
  <w:style w:type="paragraph" w:styleId="Style71">
    <w:name w:val="Style7"/>
    <w:basedOn w:val="Normal"/>
    <w:qFormat/>
    <w:pPr>
      <w:widowControl w:val="false"/>
      <w:jc w:val="center"/>
    </w:pPr>
    <w:rPr/>
  </w:style>
  <w:style w:type="paragraph" w:styleId="1">
    <w:name w:val="1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TableGrid">
    <w:name w:val="Table Grid"/>
    <w:qFormat/>
    <w:pPr>
      <w:widowControl w:val="false"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Iie">
    <w:name w:val="Обычный.Iie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100" w:after="100"/>
    </w:pPr>
    <w:rPr/>
  </w:style>
  <w:style w:type="paragraph" w:styleId="BodyTextIndent">
    <w:name w:val="Body Text Indent"/>
    <w:basedOn w:val="BodyText"/>
    <w:pPr>
      <w:widowControl w:val="false"/>
      <w:tabs>
        <w:tab w:val="clear" w:pos="709"/>
        <w:tab w:val="left" w:pos="1077" w:leader="none"/>
      </w:tabs>
      <w:suppressAutoHyphens w:val="true"/>
      <w:overflowPunct w:val="true"/>
      <w:bidi w:val="0"/>
      <w:spacing w:lineRule="auto" w:line="240" w:before="0" w:after="0"/>
      <w:ind w:firstLine="567" w:left="0" w:right="0"/>
      <w:jc w:val="both"/>
    </w:pPr>
    <w:rPr/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numbering" w:styleId="user4">
    <w:name w:val="Без списка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Application>LibreOffice/25.8.3.2$Linux_X86_64 LibreOffice_project/580$Build-2</Application>
  <AppVersion>15.0000</AppVersion>
  <Pages>1</Pages>
  <Words>192</Words>
  <Characters>1477</Characters>
  <CharactersWithSpaces>1663</CharactersWithSpaces>
  <Paragraphs>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/>
  <dc:language>ru-RU</dc:language>
  <cp:lastModifiedBy/>
  <cp:lastPrinted>2026-05-14T11:01:12Z</cp:lastPrinted>
  <dcterms:modified xsi:type="dcterms:W3CDTF">2026-07-27T14:40:10Z</dcterms:modified>
  <cp:revision>106</cp:revision>
  <dc:subject/>
  <dc:title>в ОКГС ГУВО МВД России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Operator">
    <vt:lpwstr>Staff</vt:lpwstr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