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ИНФОРМАЦИЯ 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6"/>
          <w:szCs w:val="26"/>
        </w:rPr>
        <w:t>о результатах проведения плановой проверки в отношении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Цех № 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2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 (товарно-сырьевое производство)</w:t>
      </w:r>
    </w:p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А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 xml:space="preserve">О 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«Ангарская нефтехимическая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 xml:space="preserve"> компания»</w:t>
      </w:r>
      <w:r>
        <w:rPr>
          <w:rStyle w:val="Style18"/>
          <w:rFonts w:eastAsia="Tahoma" w:cs="Times New Roman" w:ascii="Times New Roman" w:hAnsi="Times New Roman"/>
          <w:b/>
          <w:bCs/>
          <w:i w:val="false"/>
          <w:iCs w:val="false"/>
          <w:color w:val="00000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b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/>
      </w:pPr>
      <w:r>
        <w:rPr>
          <w:rFonts w:ascii="Times New Roman" w:hAnsi="Times New Roman"/>
          <w:sz w:val="26"/>
          <w:szCs w:val="26"/>
        </w:rPr>
        <w:t>В целях реализации пункта 1</w:t>
      </w:r>
      <w:r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 xml:space="preserve"> Плана проведения Управлением Федеральной службы войск национальной гвардии Российской Федерации по Иркутской области (далее – Управление) плановых проверок объектов топливно-энергетического комплекса (далее – ТЭК) на 202</w:t>
      </w:r>
      <w:r>
        <w:rPr>
          <w:rFonts w:eastAsia="Tahoma" w:cs="Noto Sans Devanagari" w:ascii="Times New Roman" w:hAnsi="Times New Roman"/>
          <w:color w:val="000000"/>
          <w:spacing w:val="0"/>
          <w:kern w:val="0"/>
          <w:sz w:val="26"/>
          <w:szCs w:val="26"/>
          <w:lang w:val="ru-RU" w:eastAsia="zh-CN" w:bidi="hi-IN"/>
        </w:rPr>
        <w:t>6</w:t>
      </w:r>
      <w:r>
        <w:rPr>
          <w:rFonts w:ascii="Times New Roman" w:hAnsi="Times New Roman"/>
          <w:sz w:val="26"/>
          <w:szCs w:val="26"/>
        </w:rPr>
        <w:t xml:space="preserve"> год, уполномоченной комиссией Управления в соответствии с </w:t>
      </w:r>
      <w:r>
        <w:rPr>
          <w:rFonts w:ascii="Times New Roman" w:hAnsi="Times New Roman"/>
          <w:color w:val="222222"/>
          <w:sz w:val="26"/>
          <w:szCs w:val="26"/>
        </w:rPr>
        <w:t>Правилами осуществления федерального государственного контроля (надзора) за обеспечением безопасности объектов топливно-энергетического комплекса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которым присвоена категория опасности, утвержденными постановлением Правительства Российской Федерации от </w:t>
      </w:r>
      <w:r>
        <w:rPr>
          <w:rFonts w:eastAsia="Times New Roman" w:cs="Courier New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 xml:space="preserve">12 мая </w:t>
      </w:r>
      <w:r>
        <w:rPr>
          <w:rFonts w:ascii="Times New Roman" w:hAnsi="Times New Roman"/>
          <w:b w:val="false"/>
          <w:bCs w:val="false"/>
          <w:sz w:val="26"/>
          <w:szCs w:val="26"/>
        </w:rPr>
        <w:t>20</w:t>
      </w:r>
      <w:r>
        <w:rPr>
          <w:rFonts w:eastAsia="Times New Roman" w:cs="Courier New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23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г. № </w:t>
      </w:r>
      <w:r>
        <w:rPr>
          <w:rFonts w:eastAsia="Times New Roman" w:cs="Courier New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740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, в период с 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>6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по 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28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 xml:space="preserve"> июля </w:t>
      </w:r>
      <w:r>
        <w:rPr>
          <w:rFonts w:ascii="Times New Roman" w:hAnsi="Times New Roman"/>
          <w:b w:val="false"/>
          <w:bCs w:val="false"/>
          <w:sz w:val="26"/>
          <w:szCs w:val="26"/>
        </w:rPr>
        <w:t>202</w:t>
      </w:r>
      <w:r>
        <w:rPr>
          <w:rFonts w:eastAsia="Tahoma" w:cs="Noto Sans Devanagari" w:ascii="Times New Roman" w:hAnsi="Times New Roman"/>
          <w:b w:val="false"/>
          <w:bCs w:val="false"/>
          <w:color w:val="000000"/>
          <w:spacing w:val="0"/>
          <w:kern w:val="0"/>
          <w:sz w:val="26"/>
          <w:szCs w:val="26"/>
          <w:lang w:val="ru-RU" w:eastAsia="zh-CN" w:bidi="hi-IN"/>
        </w:rPr>
        <w:t>6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года проведена плановая проверка в отношении </w:t>
      </w:r>
      <w:r>
        <w:rPr>
          <w:rFonts w:eastAsia="Times New Roman" w:cs="XO Thames" w:ascii="Times New Roman" w:hAnsi="Times New Roman"/>
          <w:b w:val="false"/>
          <w:bCs w:val="false"/>
          <w:i w:val="false"/>
          <w:iCs w:val="false"/>
          <w:color w:val="000000"/>
          <w:sz w:val="26"/>
          <w:szCs w:val="26"/>
          <w:u w:val="none"/>
          <w:lang w:val="ru-RU" w:eastAsia="ru-RU" w:bidi="ar-SA"/>
        </w:rPr>
        <w:t xml:space="preserve">объекта ТЭК – </w:t>
      </w: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Цех № </w:t>
      </w: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>2</w:t>
      </w: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ar-SA"/>
        </w:rPr>
        <w:t xml:space="preserve"> (товарно-сырьевое производство) </w:t>
      </w:r>
      <w:r>
        <w:rPr>
          <w:rStyle w:val="Style18"/>
          <w:rFonts w:eastAsia="Tahoma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А</w:t>
      </w:r>
      <w:r>
        <w:rPr>
          <w:rStyle w:val="Style18"/>
          <w:rFonts w:eastAsia="Tahoma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 xml:space="preserve">О </w:t>
      </w:r>
      <w:r>
        <w:rPr>
          <w:rStyle w:val="Style18"/>
          <w:rFonts w:eastAsia="Tahoma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FFFFFF" w:val="clear"/>
          <w:vertAlign w:val="baseline"/>
          <w:lang w:val="ru-RU" w:eastAsia="zh-CN" w:bidi="hi-IN"/>
        </w:rPr>
        <w:t>«Ангарская нефтехимическая</w:t>
      </w:r>
      <w:r>
        <w:rPr>
          <w:rStyle w:val="Style18"/>
          <w:rFonts w:eastAsia="Tahoma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zh-CN" w:bidi="hi-IN"/>
        </w:rPr>
        <w:t xml:space="preserve"> компания»</w:t>
      </w:r>
      <w:r>
        <w:rPr>
          <w:rStyle w:val="Style18"/>
          <w:rFonts w:eastAsia="Times New Roman" w:cs="Times New Roman" w:ascii="Times New Roman" w:hAnsi="Times New Roman"/>
          <w:b/>
          <w:bCs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 xml:space="preserve"> </w:t>
      </w:r>
      <w:r>
        <w:rPr>
          <w:rStyle w:val="Style18"/>
          <w:rFonts w:eastAsia="Tahoma" w:cs="Noto Sans Devanagari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zh-CN" w:bidi="hi-IN"/>
        </w:rPr>
        <w:t>средней</w:t>
      </w:r>
      <w:r>
        <w:rPr>
          <w:rFonts w:ascii="Times New Roman" w:hAnsi="Times New Roman"/>
          <w:b w:val="false"/>
          <w:bCs w:val="false"/>
          <w:sz w:val="26"/>
          <w:szCs w:val="26"/>
        </w:rPr>
        <w:t xml:space="preserve"> категории опасности.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Предметом проверки являлось соблюдение субъектом ТЭК обязатель</w:t>
      </w:r>
      <w:r>
        <w:rPr>
          <w:rFonts w:cs="Times New Roman" w:ascii="Times New Roman" w:hAnsi="Times New Roman"/>
          <w:sz w:val="26"/>
          <w:szCs w:val="26"/>
        </w:rPr>
        <w:t>ных требований Федерального закона от 21 июля 2011 г. № 256-ФЗ «О безопасности объектов топливно-энергетического комплекса».</w:t>
      </w:r>
    </w:p>
    <w:p>
      <w:pPr>
        <w:pStyle w:val="Normal"/>
        <w:widowControl/>
        <w:tabs>
          <w:tab w:val="clear" w:pos="709"/>
          <w:tab w:val="left" w:pos="-3402" w:leader="none"/>
          <w:tab w:val="left" w:pos="0" w:leader="none"/>
          <w:tab w:val="left" w:pos="9498" w:leader="none"/>
        </w:tabs>
        <w:suppressAutoHyphens w:val="true"/>
        <w:overflowPunct w:val="false"/>
        <w:bidi w:val="0"/>
        <w:spacing w:lineRule="auto" w:line="240" w:before="0" w:after="0"/>
        <w:ind w:firstLine="709" w:left="0" w:right="-1"/>
        <w:jc w:val="both"/>
        <w:rPr>
          <w:rFonts w:ascii="Times New Roman" w:hAnsi="Times New Roman" w:eastAsia="Tahoma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val="auto"/>
          <w:kern w:val="2"/>
          <w:sz w:val="26"/>
          <w:szCs w:val="26"/>
          <w:highlight w:val="yellow"/>
          <w:u w:val="none"/>
          <w:lang w:val="ru-RU" w:eastAsia="zh-CN" w:bidi="hi-IN"/>
        </w:rPr>
      </w:pP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Нарушений Требований обеспечения безопасности и антитеррористической защищенности объектов топливно-энергетического комплекса, утвержденных постановлением Правительства Российской Федерации от 3 августа 2024 г.</w:t>
        <w:br/>
        <w:t>№ 1046дсп, не выявлено (акт проверки от 28 июля 2026 г. № ТЭК-5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8</w:t>
      </w:r>
      <w:r>
        <w:rPr>
          <w:rStyle w:val="user"/>
          <w:rFonts w:eastAsia="Source Han Sans CN Regular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em w:val="none"/>
          <w:lang w:val="ru-RU" w:eastAsia="ru-RU" w:bidi="ar-SA"/>
        </w:rPr>
        <w:t>/2026).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567" w:left="0" w:right="0"/>
        <w:jc w:val="both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>Информация о результатах проверки направлена в антитеррористическую комиссию в Иркутской области.</w:t>
      </w:r>
    </w:p>
    <w:p>
      <w:pPr>
        <w:pStyle w:val="Standard"/>
        <w:spacing w:before="0" w:after="0"/>
        <w:ind w:firstLine="708" w:left="0" w:right="0"/>
        <w:jc w:val="both"/>
        <w:rPr>
          <w:rStyle w:val="Style18"/>
          <w:rFonts w:ascii="Times New Roman" w:hAnsi="Times New Roman" w:eastAsia="Times New Roman" w:cs="Times New Roman"/>
          <w:b w:val="false"/>
          <w:bCs/>
          <w:i w:val="false"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Lohit Devanagari"/>
          <w:b w:val="false"/>
          <w:bCs/>
          <w:i w:val="false"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Lohit Devanagari" w:ascii="Times New Roman" w:hAnsi="Times New Roman"/>
          <w:b w:val="false"/>
          <w:bCs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Times New Roman" w:hAnsi="Times New Roman" w:eastAsia="Times New Roman" w:cs="Lohit Devanagari"/>
          <w:b w:val="false"/>
          <w:bCs/>
          <w:i w:val="false"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pPr>
      <w:r>
        <w:rPr>
          <w:rFonts w:eastAsia="Times New Roman" w:cs="Lohit Devanagari" w:ascii="Times New Roman" w:hAnsi="Times New Roman"/>
          <w:b w:val="false"/>
          <w:bCs/>
          <w:i w:val="false"/>
          <w:iCs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</w:r>
    </w:p>
    <w:p>
      <w:pPr>
        <w:pStyle w:val="BodyTextIndent"/>
        <w:spacing w:lineRule="auto" w:line="240" w:before="0" w:after="0"/>
        <w:ind w:hanging="0" w:left="0" w:right="0"/>
        <w:jc w:val="right"/>
        <w:rPr>
          <w:b w:val="false"/>
          <w:bCs w:val="false"/>
        </w:rPr>
      </w:pPr>
      <w:r>
        <w:rPr>
          <w:rFonts w:eastAsia="Tahoma" w:cs="Noto Sans Devanagari" w:ascii="Times New Roman" w:hAnsi="Times New Roman"/>
          <w:b/>
          <w:bCs/>
          <w:color w:val="000000"/>
          <w:spacing w:val="0"/>
          <w:kern w:val="0"/>
          <w:sz w:val="26"/>
          <w:szCs w:val="26"/>
          <w:lang w:val="ru-RU" w:eastAsia="zh-CN" w:bidi="hi-IN"/>
        </w:rPr>
        <w:t>От</w:t>
      </w:r>
      <w:r>
        <w:rPr>
          <w:rFonts w:ascii="Times New Roman" w:hAnsi="Times New Roman"/>
          <w:b/>
          <w:bCs/>
          <w:sz w:val="26"/>
          <w:szCs w:val="26"/>
        </w:rPr>
        <w:t xml:space="preserve">дел государственного контроля </w:t>
      </w:r>
    </w:p>
    <w:p>
      <w:pPr>
        <w:pStyle w:val="BodyTextIndent"/>
        <w:spacing w:lineRule="auto" w:line="240" w:before="0" w:after="0"/>
        <w:ind w:hanging="0" w:left="0" w:right="0"/>
        <w:jc w:val="right"/>
        <w:rPr>
          <w:b/>
          <w:bCs/>
        </w:rPr>
      </w:pPr>
      <w:r>
        <w:rPr>
          <w:rFonts w:ascii="Times New Roman" w:hAnsi="Times New Roman"/>
          <w:b/>
          <w:bCs/>
          <w:sz w:val="26"/>
          <w:szCs w:val="26"/>
        </w:rPr>
        <w:t>Управления Росгвардии по Иркутской области</w:t>
      </w:r>
    </w:p>
    <w:p>
      <w:pPr>
        <w:pStyle w:val="BodyTextIndent"/>
        <w:spacing w:lineRule="auto" w:line="240" w:before="0" w:after="0"/>
        <w:ind w:hanging="0" w:left="0" w:right="0"/>
        <w:jc w:val="lef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Indent"/>
        <w:spacing w:lineRule="auto" w:line="240" w:before="0" w:after="0"/>
        <w:ind w:hanging="0" w:left="0" w:right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Indent"/>
        <w:spacing w:lineRule="auto" w:line="240" w:before="0" w:after="0"/>
        <w:ind w:hanging="0" w:left="0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BodyTextIndent"/>
        <w:spacing w:lineRule="auto" w:line="240" w:before="0" w:after="0"/>
        <w:ind w:hanging="0" w:left="0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Indent"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BodyTextIndent"/>
        <w:spacing w:lineRule="auto" w:line="240" w:before="0" w:after="0"/>
        <w:ind w:hanging="0" w:left="0"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p>
      <w:pPr>
        <w:pStyle w:val="Normal"/>
        <w:widowControl w:val="false"/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>
          <w:rFonts w:ascii="Times New Roman" w:hAnsi="Times New Roman"/>
          <w:b w:val="false"/>
          <w:bCs w:val="false"/>
          <w:sz w:val="26"/>
          <w:szCs w:val="26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134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PT Sans">
    <w:charset w:val="01"/>
    <w:family w:val="swiss"/>
    <w:pitch w:val="default"/>
  </w:font>
  <w:font w:name="Courier New">
    <w:charset w:val="01"/>
    <w:family w:val="swiss"/>
    <w:pitch w:val="default"/>
  </w:font>
  <w:font w:name="Lucida Sans Unicode"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Tahoma" w:hAnsi="Tahoma"/>
      <w:sz w:val="16"/>
    </w:rPr>
  </w:style>
  <w:style w:type="character" w:styleId="Style17">
    <w:name w:val="Текст сноски Знак"/>
    <w:basedOn w:val="DefaultParagraphFont"/>
    <w:qFormat/>
    <w:rPr>
      <w:rFonts w:ascii="Times New Roman" w:hAnsi="Times New Roman" w:eastAsia="Times New Roman"/>
      <w:sz w:val="20"/>
      <w:szCs w:val="20"/>
      <w:lang w:val="x-none" w:eastAsia="x-none"/>
    </w:rPr>
  </w:style>
  <w:style w:type="character" w:styleId="user">
    <w:name w:val="Символ сноски (user)"/>
    <w:qFormat/>
    <w:rPr>
      <w:vertAlign w:val="superscript"/>
    </w:rPr>
  </w:style>
  <w:style w:type="character" w:styleId="Style18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9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20">
    <w:name w:val="Знак Знак"/>
    <w:qFormat/>
    <w:rPr>
      <w:sz w:val="24"/>
    </w:rPr>
  </w:style>
  <w:style w:type="character" w:styleId="2">
    <w:name w:val="Основной текст (2)_"/>
    <w:qFormat/>
    <w:rPr>
      <w:shd w:fill="FFFFFF" w:val="clear"/>
    </w:rPr>
  </w:style>
  <w:style w:type="character" w:styleId="Style21">
    <w:name w:val="Основной текст Знак"/>
    <w:qFormat/>
    <w:rPr/>
  </w:style>
  <w:style w:type="character" w:styleId="FontStyle13">
    <w:name w:val="Font Style13"/>
    <w:qFormat/>
    <w:rPr>
      <w:sz w:val="26"/>
      <w:szCs w:val="26"/>
    </w:rPr>
  </w:style>
  <w:style w:type="character" w:styleId="Style22">
    <w:name w:val="Название Знак"/>
    <w:qFormat/>
    <w:rPr>
      <w:sz w:val="20"/>
      <w:szCs w:val="20"/>
    </w:rPr>
  </w:style>
  <w:style w:type="character" w:styleId="FontStyle12">
    <w:name w:val="Font Style12"/>
    <w:qFormat/>
    <w:rPr>
      <w:sz w:val="26"/>
      <w:szCs w:val="26"/>
    </w:rPr>
  </w:style>
  <w:style w:type="character" w:styleId="FontStyle28">
    <w:name w:val="Font Style28"/>
    <w:qFormat/>
    <w:rPr>
      <w:rFonts w:ascii="Times New Roman" w:hAnsi="Times New Roman"/>
      <w:sz w:val="28"/>
    </w:rPr>
  </w:style>
  <w:style w:type="character" w:styleId="EndnoteCharacters">
    <w:name w:val="Endnote Characters"/>
    <w:qFormat/>
    <w:rPr>
      <w:vertAlign w:val="superscript"/>
    </w:rPr>
  </w:style>
  <w:style w:type="character" w:styleId="Style23">
    <w:name w:val="Текст концевой сноски Знак"/>
    <w:qFormat/>
    <w:rPr/>
  </w:style>
  <w:style w:type="character" w:styleId="Style24">
    <w:name w:val="Основной текст с отступом Знак"/>
    <w:qFormat/>
    <w:rPr/>
  </w:style>
  <w:style w:type="character" w:styleId="PageNumber">
    <w:name w:val="page number"/>
    <w:qFormat/>
    <w:rPr/>
  </w:style>
  <w:style w:type="character" w:styleId="21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Style25">
    <w:name w:val="Основной шрифт абзаца"/>
    <w:qFormat/>
    <w:rPr/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Sans" w:hAnsi="PT Sans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Sans" w:hAnsi="PT Sans" w:cs="FreeSans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user3">
    <w:name w:val="Колонтитулы (user)"/>
    <w:basedOn w:val="Normal"/>
    <w:qFormat/>
    <w:pPr/>
    <w:rPr/>
  </w:style>
  <w:style w:type="paragraph" w:styleId="Style2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  <w:lang w:eastAsia="ru-RU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val="x-none" w:eastAsia="x-none"/>
    </w:rPr>
  </w:style>
  <w:style w:type="paragraph" w:styleId="s1">
    <w:name w:val="s_1"/>
    <w:basedOn w:val="Normal"/>
    <w:qFormat/>
    <w:pPr>
      <w:spacing w:lineRule="auto" w:line="240" w:before="49" w:after="49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>
    <w:name w:val="ConsPlusTitle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286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atLeast" w:line="240" w:before="0" w:after="360"/>
      <w:ind w:hanging="2160" w:left="0" w:right="0"/>
    </w:pPr>
    <w:rPr>
      <w:b/>
      <w:bCs/>
      <w:sz w:val="22"/>
      <w:szCs w:val="22"/>
    </w:rPr>
  </w:style>
  <w:style w:type="paragraph" w:styleId="Style51">
    <w:name w:val="Style5"/>
    <w:basedOn w:val="Normal"/>
    <w:qFormat/>
    <w:pPr>
      <w:widowControl w:val="false"/>
    </w:pPr>
    <w:rPr/>
  </w:style>
  <w:style w:type="paragraph" w:styleId="Style210">
    <w:name w:val="Style2"/>
    <w:basedOn w:val="Normal"/>
    <w:qFormat/>
    <w:pPr>
      <w:widowControl w:val="false"/>
      <w:spacing w:lineRule="exact" w:line="322"/>
      <w:ind w:firstLine="1114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spacing w:lineRule="exact" w:line="320"/>
      <w:ind w:firstLine="648" w:left="0" w:right="0"/>
      <w:jc w:val="both"/>
    </w:pPr>
    <w:rPr>
      <w:rFonts w:ascii="Lucida Sans Unicode" w:hAnsi="Lucida Sans Unicode" w:cs="Lucida Sans Unicode"/>
    </w:rPr>
  </w:style>
  <w:style w:type="paragraph" w:styleId="Style31">
    <w:name w:val="Style3"/>
    <w:basedOn w:val="Normal"/>
    <w:qFormat/>
    <w:pPr>
      <w:widowControl w:val="false"/>
    </w:pPr>
    <w:rPr>
      <w:rFonts w:ascii="Lucida Sans Unicode" w:hAnsi="Lucida Sans Unicode" w:cs="Lucida Sans Unicode"/>
    </w:rPr>
  </w:style>
  <w:style w:type="paragraph" w:styleId="NoSpacing">
    <w:name w:val="No Spacing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Courier New" w:cs="Calibri"/>
      <w:color w:val="auto"/>
      <w:kern w:val="2"/>
      <w:sz w:val="22"/>
      <w:szCs w:val="22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321"/>
      <w:ind w:firstLine="710" w:left="0" w:right="0"/>
      <w:jc w:val="both"/>
    </w:pPr>
    <w:rPr>
      <w:rFonts w:ascii="Lucida Sans Unicode" w:hAnsi="Lucida Sans Unicode" w:cs="Lucida Sans Unicode"/>
    </w:rPr>
  </w:style>
  <w:style w:type="paragraph" w:styleId="Style71">
    <w:name w:val="Style7"/>
    <w:basedOn w:val="Normal"/>
    <w:qFormat/>
    <w:pPr>
      <w:widowControl w:val="false"/>
      <w:jc w:val="center"/>
    </w:pPr>
    <w:rPr/>
  </w:style>
  <w:style w:type="paragraph" w:styleId="1">
    <w:name w:val="1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TableGrid">
    <w:name w:val="Table Grid"/>
    <w:qFormat/>
    <w:pPr>
      <w:widowControl w:val="false"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Iie">
    <w:name w:val="Обычный.Iie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BodyTextIndent">
    <w:name w:val="Body Text Indent"/>
    <w:basedOn w:val="BodyText"/>
    <w:pPr>
      <w:widowControl w:val="false"/>
      <w:tabs>
        <w:tab w:val="clear" w:pos="709"/>
        <w:tab w:val="left" w:pos="1077" w:leader="none"/>
      </w:tabs>
      <w:suppressAutoHyphens w:val="true"/>
      <w:overflowPunct w:val="false"/>
      <w:bidi w:val="0"/>
      <w:spacing w:lineRule="auto" w:line="240" w:before="0" w:after="0"/>
      <w:ind w:firstLine="567" w:left="0" w:right="0"/>
      <w:jc w:val="both"/>
    </w:pPr>
    <w:rPr/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numbering" w:styleId="user4">
    <w:name w:val="Без списка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Application>LibreOffice/25.8.3.2$Linux_X86_64 LibreOffice_project/580$Build-2</Application>
  <AppVersion>15.0000</AppVersion>
  <Pages>1</Pages>
  <Words>183</Words>
  <Characters>1384</Characters>
  <CharactersWithSpaces>1563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dc:language>ru-RU</dc:language>
  <cp:lastModifiedBy/>
  <cp:lastPrinted>2026-01-26T18:43:48Z</cp:lastPrinted>
  <dcterms:modified xsi:type="dcterms:W3CDTF">2026-07-29T14:15:57Z</dcterms:modified>
  <cp:revision>98</cp:revision>
  <dc:subject/>
  <dc:title>в ОКГС ГУВО МВД России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Operator">
    <vt:lpwstr>Staff</vt:lpwstr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