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_rels/item1.xml.rels" ContentType="application/vnd.openxmlformats-package.relationship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Title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Title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>за 2025 год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Title"/>
        <w:ind w:firstLine="709"/>
        <w:jc w:val="both"/>
        <w:rPr>
          <w:highlight w:val="yellow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- ТЭК), подразделений охраны юридических лиц с особыми уставными задачами и подразделений ведомственной охраны (далее - подразделения охраны) на 202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год, а также </w:t>
      </w:r>
      <w:r>
        <w:rPr>
          <w:rFonts w:ascii="Times New Roman" w:hAnsi="Times New Roman"/>
          <w:b w:val="false"/>
          <w:sz w:val="26"/>
          <w:szCs w:val="26"/>
          <w:u w:val="none"/>
          <w:shd w:fill="auto" w:val="clear"/>
        </w:rPr>
        <w:t xml:space="preserve">в целях контроля за устранением выявленных нарушений 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отделом государственного контроля Управления Росгвардии по Иркутской области в 202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>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году осуществлено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lang w:val="ru-RU" w:eastAsia="en-US" w:bidi="ar-SA"/>
        </w:rPr>
        <w:t>11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9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проверок, из них: 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111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 по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обеспечению безопасности объектов ТЭК (</w:t>
      </w:r>
      <w:r>
        <w:rPr>
          <w:rFonts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</w:rPr>
        <w:t>33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плановых, 78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внепланов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ых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),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lang w:eastAsia="en-US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 по контролю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подразделений охраны (</w:t>
      </w:r>
      <w:r>
        <w:rPr>
          <w:rFonts w:eastAsia="Times New Roman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</w:rPr>
        <w:t>6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плановых, 2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внепланов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ых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)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</w:p>
    <w:p>
      <w:pPr>
        <w:pStyle w:val="Title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103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нарушени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й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обязательных требований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  <w:shd w:fill="auto" w:val="clear"/>
        </w:rPr>
        <w:t xml:space="preserve"> к безопасности и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  <w:shd w:fill="auto" w:val="clear"/>
        </w:rPr>
        <w:t xml:space="preserve">антитеррористической защищенности объектов 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ТЭК и 34 </w:t>
      </w: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факта н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евыполнения в установленный срок законного предписания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u w:val="none"/>
          <w:shd w:fill="auto" w:val="clear"/>
        </w:rPr>
        <w:t>В отношении юридических и должностных лиц с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оставлено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6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6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протоколов об административных правонарушениях (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по части 1 статьи 20.30 КоАП РФ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«Нарушение требований обеспечения безопасности и антитеррористической защищенности объектов топливно-энергетического комплекса»;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по части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2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статьи 20.30 КоАП РФ «Нарушение требований обеспечения безопасности и антитеррористической защищенности объектов топливно-энергетического комплекса, отнесенных к объектам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средней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категории опасности»; </w:t>
      </w:r>
      <w:r>
        <w:rPr>
          <w:rStyle w:val="FontStyle11"/>
          <w:rFonts w:eastAsia="Calibri" w:cs="Times New Roman" w:ascii="Times New Roman" w:hAnsi="Times New Roman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en-US" w:bidi="ar-SA"/>
        </w:rPr>
        <w:t>3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по части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3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статьи 20.30 КоАП РФ «Нарушение требований обеспечения безопасности и антитеррористической защищенности объектов топливно-энергетического комплекса, отнесенных к объектам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высокой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категории опасности»;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42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- </w:t>
      </w:r>
      <w:r>
        <w:rPr>
          <w:rStyle w:val="FootnoteReference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36 статьи 19.5 КоАП РФ</w:t>
      </w:r>
      <w:r>
        <w:rPr>
          <w:rStyle w:val="FootnoteReference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«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»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);</w:t>
        <w:br/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zh-CN" w:bidi="ar-SA"/>
        </w:rPr>
        <w:t>6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- </w:t>
      </w:r>
      <w:r>
        <w:rPr>
          <w:rStyle w:val="FootnoteReference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37 статьи 19.5 КоАП РФ</w:t>
      </w:r>
      <w:r>
        <w:rPr>
          <w:rStyle w:val="FootnoteReference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«</w:t>
      </w:r>
      <w:r>
        <w:rPr>
          <w:rStyle w:val="FootnoteReference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>Повторное совершение административного правонарушения, предусмотренного ч. 36 ст. 19.5 КоАП РФ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»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). Выдано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lang w:val="ru-RU" w:eastAsia="en-US" w:bidi="ar-SA"/>
        </w:rPr>
        <w:t>35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предписаний об устранении выявленных нарушений, из которых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lang w:val="ru-RU" w:eastAsia="en-US" w:bidi="ar-SA"/>
        </w:rPr>
        <w:t>24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выданы субъектам ТЭК повторно.</w:t>
      </w:r>
    </w:p>
    <w:p>
      <w:pPr>
        <w:pStyle w:val="ConsPlusNormal"/>
        <w:ind w:firstLine="709"/>
        <w:jc w:val="both"/>
        <w:rPr/>
      </w:pPr>
      <w:r>
        <w:rPr>
          <w:sz w:val="26"/>
          <w:szCs w:val="26"/>
          <w:shd w:fill="auto" w:val="clear"/>
        </w:rPr>
        <w:t xml:space="preserve">В ходе осуществления мероприятий по контролю за деятельностью </w:t>
      </w:r>
      <w:r>
        <w:rPr>
          <w:rFonts w:eastAsia="Times New Roman"/>
          <w:sz w:val="26"/>
          <w:szCs w:val="26"/>
          <w:shd w:fill="auto" w:val="clear"/>
        </w:rPr>
        <w:t>подразделений охраны в</w:t>
      </w:r>
      <w:r>
        <w:rPr>
          <w:rStyle w:val="Style19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ыдано </w:t>
      </w:r>
      <w:r>
        <w:rPr>
          <w:rStyle w:val="Style19"/>
          <w:rFonts w:eastAsia="Wingdings" w:cs="Times New Roman" w:ascii="Times New Roman CYR" w:hAnsi="Times New Roman CYR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vertAlign w:val="baseline"/>
          <w:em w:val="none"/>
          <w:lang w:val="ru-RU" w:eastAsia="ru-RU" w:bidi="ar-SA"/>
        </w:rPr>
        <w:t>3</w:t>
      </w:r>
      <w:r>
        <w:rPr>
          <w:rStyle w:val="Style19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 предписания об устранении </w:t>
      </w:r>
      <w:r>
        <w:rPr>
          <w:rStyle w:val="Style19"/>
          <w:rFonts w:eastAsia="Wingdings" w:cs="Times New Roman" w:ascii="Times New Roman CYR" w:hAnsi="Times New Roman CYR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vertAlign w:val="baseline"/>
          <w:em w:val="none"/>
          <w:lang w:val="ru-RU" w:eastAsia="ru-RU" w:bidi="ar-SA"/>
        </w:rPr>
        <w:t>6</w:t>
      </w:r>
      <w:r>
        <w:rPr>
          <w:rStyle w:val="Style19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нарушений  обязательных требований, предъявляемых к работникам подразделений охраны. </w:t>
      </w:r>
    </w:p>
    <w:p>
      <w:pPr>
        <w:pStyle w:val="ConsPlusNormal"/>
        <w:ind w:firstLine="709"/>
        <w:jc w:val="both"/>
        <w:rPr>
          <w:rFonts w:ascii="Times New Roman" w:hAnsi="Times New Roman" w:eastAsia="Times New Roman" w:cs="Times New Roman"/>
          <w:b w:val="false"/>
          <w:sz w:val="26"/>
          <w:szCs w:val="26"/>
          <w:u w:val="none"/>
          <w:shd w:fill="auto" w:val="clear"/>
        </w:rPr>
      </w:pPr>
      <w:r>
        <w:rPr>
          <w:rFonts w:eastAsia="Times New Roman" w:cs="Times New Roman"/>
          <w:b w:val="false"/>
          <w:sz w:val="26"/>
          <w:szCs w:val="26"/>
          <w:u w:val="none"/>
          <w:shd w:fill="auto" w:val="clear"/>
        </w:rPr>
        <w:t>Анализ контрольно-надзорных мероприятий свидетельствует, что основными нарушениями являются:</w:t>
      </w:r>
    </w:p>
    <w:p>
      <w:pPr>
        <w:pStyle w:val="ConsPlusNormal"/>
        <w:ind w:firstLine="709"/>
        <w:jc w:val="both"/>
        <w:rPr>
          <w:rFonts w:ascii="Times New Roman" w:hAnsi="Times New Roman" w:eastAsia="Times New Roman" w:cs="Times New Roman"/>
          <w:b w:val="false"/>
          <w:sz w:val="26"/>
          <w:szCs w:val="26"/>
          <w:u w:val="none"/>
          <w:shd w:fill="auto" w:val="clear"/>
        </w:rPr>
      </w:pPr>
      <w:r>
        <w:rPr>
          <w:rFonts w:eastAsia="Times New Roman" w:cs="Times New Roman"/>
          <w:b w:val="false"/>
          <w:sz w:val="26"/>
          <w:szCs w:val="26"/>
          <w:u w:val="none"/>
          <w:shd w:fill="auto" w:val="clear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firstLine="709" w:start="0"/>
        <w:jc w:val="both"/>
        <w:rPr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оборота оружия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  <w:shd w:fill="auto" w:val="clear"/>
        </w:rPr>
        <w:t>Перечнем</w:t>
      </w:r>
      <w:r>
        <w:rPr>
          <w:rFonts w:ascii="Times New Roman" w:hAnsi="Times New Roman"/>
          <w:spacing w:val="-4"/>
          <w:sz w:val="26"/>
          <w:szCs w:val="26"/>
          <w:shd w:fill="auto" w:val="clear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firstLine="709" w:start="0"/>
        <w:jc w:val="both"/>
        <w:rPr>
          <w:shd w:fill="auto" w:val="clear"/>
        </w:rPr>
      </w:pPr>
      <w:r>
        <w:rPr>
          <w:sz w:val="26"/>
          <w:szCs w:val="26"/>
          <w:u w:val="single"/>
          <w:shd w:fill="auto" w:val="clear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требований, предъявляемых к: физической охране 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Times New Roman" w:hAnsi="Times New Roman"/>
          <w:bCs/>
          <w:sz w:val="26"/>
          <w:szCs w:val="26"/>
          <w:shd w:fill="auto" w:val="clear"/>
        </w:rPr>
        <w:t>по обеспечению безопасности и антитеррористической защищенности объектов ТЭК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end"/>
        <w:rPr>
          <w:rFonts w:ascii="Times New Roman" w:hAnsi="Times New Roman"/>
          <w:b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Управления Росгвардии по Иркутской области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574" w:top="1083" w:footer="0" w:bottom="958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imes New Roman">
    <w:charset w:val="01"/>
    <w:family w:val="roman"/>
    <w:pitch w:val="default"/>
  </w:font>
  <w:font w:name="Sylfaen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2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36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FootnoteReference" w:customStyle="1">
    <w:name w:val="footnote reference"/>
    <w:qFormat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6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7" w:customStyle="1">
    <w:name w:val="Символ сноски"/>
    <w:qFormat/>
    <w:rPr/>
  </w:style>
  <w:style w:type="character" w:styleId="Hyperlink" w:customStyle="1">
    <w:name w:val="Hyperlink"/>
    <w:qFormat/>
    <w:rPr>
      <w:color w:val="000080"/>
      <w:u w:val="single"/>
    </w:rPr>
  </w:style>
  <w:style w:type="character" w:styleId="EndnoteReference" w:customStyle="1">
    <w:name w:val="endnote reference"/>
    <w:qFormat/>
    <w:rPr>
      <w:vertAlign w:val="superscript"/>
    </w:rPr>
  </w:style>
  <w:style w:type="character" w:styleId="Style18" w:customStyle="1">
    <w:name w:val="Символ концевой сноски"/>
    <w:qFormat/>
    <w:rPr/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Style19">
    <w:name w:val="Цветовое выделение для Текст"/>
    <w:qFormat/>
    <w:rPr>
      <w:rFonts w:ascii="Times New Roman CYR" w:hAnsi="Times New Roman CYR" w:cs="Times New Roman CYR"/>
      <w:sz w:val="24"/>
    </w:rPr>
  </w:style>
  <w:style w:type="paragraph" w:styleId="Style20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Title">
    <w:name w:val="Title"/>
    <w:basedOn w:val="Normal"/>
    <w:next w:val="BodyText"/>
    <w:uiPriority w:val="10"/>
    <w:qFormat/>
    <w:rsid w:val="000d699a"/>
    <w:pPr>
      <w:spacing w:lineRule="auto" w:line="240" w:before="0" w:after="0"/>
      <w:jc w:val="center"/>
    </w:pPr>
    <w:rPr>
      <w:rFonts w:eastAsia="Calibri" w:cs="" w:cstheme="minorBidi" w:eastAsiaTheme="minorHAnsi"/>
      <w:b/>
      <w:sz w:val="36"/>
      <w:u w:val="single"/>
      <w:lang w:eastAsia="en-US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FootnoteText">
    <w:name w:val="footnote text"/>
    <w:basedOn w:val="Normal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hanging="0" w:start="708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end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22" w:customStyle="1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user2">
    <w:name w:val="Колонтитулы (user)"/>
    <w:basedOn w:val="Normal"/>
    <w:qFormat/>
    <w:pPr/>
    <w:rPr/>
  </w:style>
  <w:style w:type="paragraph" w:styleId="Style23">
    <w:name w:val="Колонтитулы"/>
    <w:basedOn w:val="Normal"/>
    <w:qFormat/>
    <w:pPr/>
    <w:rPr/>
  </w:style>
  <w:style w:type="paragraph" w:styleId="Header">
    <w:name w:val="header"/>
    <w:basedOn w:val="Style22"/>
    <w:pPr/>
    <w:rPr/>
  </w:style>
  <w:style w:type="numbering" w:styleId="user3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LibreOffice/25.8.3.2$Linux_X86_64 LibreOffice_project/580$Build-2</Application>
  <AppVersion>15.0000</AppVersion>
  <Pages>2</Pages>
  <Words>559</Words>
  <Characters>4346</Characters>
  <CharactersWithSpaces>4894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2024-02-28T09:07:00Z</dcterms:created>
  <dc:creator>user</dc:creator>
  <dc:description/>
  <dc:language>ru-RU</dc:language>
  <cp:lastModifiedBy/>
  <cp:lastPrinted>2022-12-12T10:27:00Z</cp:lastPrinted>
  <dcterms:modified xsi:type="dcterms:W3CDTF">2026-06-22T17:39:58Z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