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Усть-Илимской ГЭС ООО «ЭН+ ГИДРО»</w:t>
        <w:br/>
      </w:r>
      <w:bookmarkStart w:id="0" w:name="_GoBack311"/>
      <w:bookmarkEnd w:id="0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sz w:val="26"/>
          <w:szCs w:val="26"/>
        </w:rPr>
        <w:t xml:space="preserve">2026 года №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26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29 января по 13 февраля 2026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Усть-Илимской ГЭС ООО «ЭН+ ГИДРО»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</w:t>
        <w:br/>
        <w:t>от 13 февраля 2026 г. № ТЭК-14/2026)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нарушение указанное в пункте 14 предписания, субъектом ТЭК в установленный срок выполнено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Application>LibreOffice/6.4.7.2$Linux_X86_64 LibreOffice_project/40$Build-2</Application>
  <Pages>1</Pages>
  <Words>150</Words>
  <Characters>1039</Characters>
  <CharactersWithSpaces>1186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2026-02-13T15:53:15Z</cp:lastPrinted>
  <dcterms:modified xsi:type="dcterms:W3CDTF">2026-02-13T15:53:39Z</dcterms:modified>
  <cp:revision>125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