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3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spacing w:val="0"/>
          <w:kern w:val="2"/>
          <w:position w:val="0"/>
          <w:sz w:val="20"/>
          <w:sz w:val="26"/>
          <w:szCs w:val="26"/>
          <w:vertAlign w:val="baseline"/>
          <w:lang w:val="ru-RU" w:eastAsia="zh-CN" w:bidi="ar-SA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Электроподстанции ПС 500 кВ «Озерная» филиала АО «ИЭСК» </w:t>
      </w:r>
    </w:p>
    <w:p>
      <w:pPr>
        <w:pStyle w:val="3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spacing w:val="0"/>
          <w:kern w:val="2"/>
          <w:position w:val="0"/>
          <w:sz w:val="20"/>
          <w:sz w:val="26"/>
          <w:szCs w:val="26"/>
          <w:vertAlign w:val="baseline"/>
          <w:lang w:val="ru-RU" w:eastAsia="zh-CN" w:bidi="ar-SA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«Западные электрические сети»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14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4</w:t>
      </w:r>
      <w:r>
        <w:rPr>
          <w:rFonts w:ascii="Times New Roman" w:hAnsi="Times New Roman"/>
          <w:sz w:val="26"/>
          <w:szCs w:val="26"/>
        </w:rPr>
        <w:t xml:space="preserve"> по 18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июля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Электроподстанции ПС 500 кВ «Озерная» филиала АО «ИЭСК» «Западные электрические сети»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 - 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18 июля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33</w:t>
      </w:r>
      <w:r>
        <w:rPr>
          <w:rFonts w:ascii="Times New Roman" w:hAnsi="Times New Roman"/>
          <w:sz w:val="26"/>
          <w:szCs w:val="26"/>
        </w:rPr>
        <w:t xml:space="preserve">/2024.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18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июля</w:t>
      </w:r>
      <w:r>
        <w:rPr>
          <w:rFonts w:ascii="Times New Roman" w:hAnsi="Times New Roman"/>
          <w:color w:val="000000"/>
          <w:sz w:val="26"/>
          <w:szCs w:val="26"/>
        </w:rPr>
        <w:t xml:space="preserve"> 2024 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33</w:t>
      </w:r>
      <w:r>
        <w:rPr>
          <w:rFonts w:ascii="Times New Roman" w:hAnsi="Times New Roman"/>
          <w:color w:val="000000"/>
          <w:sz w:val="26"/>
          <w:szCs w:val="26"/>
        </w:rPr>
        <w:t>/2024 (713/9/2-2349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 xml:space="preserve">нарушений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color w:val="000000"/>
          <w:sz w:val="26"/>
          <w:szCs w:val="26"/>
        </w:rPr>
        <w:t xml:space="preserve">ребований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к обеспечению безопасности линейных объектов топливно-энергетического комплекса</w:t>
      </w:r>
      <w:r>
        <w:rPr>
          <w:rFonts w:ascii="Times New Roman" w:hAnsi="Times New Roman"/>
          <w:color w:val="000000"/>
          <w:sz w:val="26"/>
          <w:szCs w:val="26"/>
        </w:rPr>
        <w:t>, утверждённых постановлением Правительства Российской Федерации</w:t>
        <w:br/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19 сентября</w:t>
      </w:r>
      <w:r>
        <w:rPr>
          <w:rFonts w:ascii="Times New Roman" w:hAnsi="Times New Roman"/>
          <w:color w:val="000000"/>
          <w:sz w:val="26"/>
          <w:szCs w:val="26"/>
        </w:rPr>
        <w:t xml:space="preserve"> 2015 г. № 993</w:t>
      </w:r>
    </w:p>
    <w:p>
      <w:pPr>
        <w:pStyle w:val="Normal"/>
        <w:bidi w:val="0"/>
        <w:spacing w:lineRule="auto" w:line="240" w:before="0" w:after="0"/>
        <w:ind w:left="0" w:right="-1" w:firstLine="709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В отношении юридического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АО «Иркутская электросетевая компания»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вынесено определение об отказе в возбуждении дела об административном правонарушении  (от 18.07.2024 № 713/9/2-2350).</w:t>
      </w:r>
    </w:p>
    <w:p>
      <w:pPr>
        <w:pStyle w:val="Standard1"/>
        <w:spacing w:lineRule="auto" w:line="240"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Application>LibreOffice/7.1.4.2$Linux_X86_64 LibreOffice_project/a529a4fab45b75fefc5b6226684193eb000654f6</Application>
  <AppVersion>15.0000</AppVersion>
  <Pages>1</Pages>
  <Words>226</Words>
  <Characters>1608</Characters>
  <CharactersWithSpaces>1830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2023-05-24T15:21:23Z</cp:lastPrinted>
  <dcterms:modified xsi:type="dcterms:W3CDTF">2024-07-19T12:39:52Z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