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«Компания «Востсибуголь»»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Черемховск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ий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поверхностн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ый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базисн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ый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склад взрывчатых материалов «Разрез «Черемховуголь»»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02.11.2023 № 132р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10 ноября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br/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декабря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документарная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 xml:space="preserve"> проверка в отношении ООО «Компания «Востсибуголь»»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(Черемховский поверхностный базисный склад взрывчатых материалов «Разрез «Черемховуголь»»).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ые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ах 2-11, 13 предписания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, субъектом ТЭК в установленный срок до 01.11.2023 не устранены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06.12.2023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65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/2023).</w:t>
      </w:r>
    </w:p>
    <w:p>
      <w:pPr>
        <w:pStyle w:val="Style27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(до 01.11.2023) пунктов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2-11, 13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 в отношении должностного лица ООО «Компания «Востсибуголь»»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Application>LibreOffice/6.4.7.2$Linux_X86_64 LibreOffice_project/40$Build-2</Application>
  <Pages>1</Pages>
  <Words>221</Words>
  <Characters>1688</Characters>
  <CharactersWithSpaces>1904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2023-10-30T16:34:32Z</cp:lastPrinted>
  <dcterms:modified xsi:type="dcterms:W3CDTF">2023-12-06T17:37:28Z</dcterms:modified>
  <cp:revision>58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