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media/image1.wmf" ContentType="image/x-wmf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mbeddings/oleObject1.bin" ContentType="application/vnd.openxmlformats-officedocument.oleObjec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header2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0"/>
        <w:ind w:left="0" w:right="0" w:firstLine="68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276" w:before="0" w:after="0"/>
        <w:ind w:left="0" w:right="0" w:firstLine="680"/>
        <w:jc w:val="center"/>
        <w:rPr>
          <w:b/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П Р О Т О К О Л  № </w:t>
      </w:r>
      <w:r>
        <w:rPr>
          <w:b/>
          <w:bCs/>
          <w:color w:val="auto"/>
          <w:sz w:val="28"/>
          <w:szCs w:val="28"/>
        </w:rPr>
        <w:t>1</w:t>
      </w:r>
    </w:p>
    <w:p>
      <w:pPr>
        <w:pStyle w:val="Normal"/>
        <w:spacing w:lineRule="auto" w:line="276" w:before="0" w:after="0"/>
        <w:ind w:left="0" w:right="0" w:firstLine="680"/>
        <w:jc w:val="both"/>
        <w:rPr/>
      </w:pPr>
      <w:r>
        <w:rPr/>
      </w:r>
    </w:p>
    <w:p>
      <w:pPr>
        <w:pStyle w:val="Normal"/>
        <w:spacing w:lineRule="auto" w:line="276" w:before="0" w:after="0"/>
        <w:ind w:left="0" w:right="0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 w:val="false"/>
          <w:bCs w:val="false"/>
          <w:color w:val="auto"/>
          <w:sz w:val="28"/>
          <w:szCs w:val="28"/>
        </w:rPr>
        <w:t>Заседания Президиума Координационного совета по вопросам частной охранной деятельности при Управлении Федеральной службы войск национальной гвардии Российской Федерации по Иркутской области</w:t>
      </w:r>
    </w:p>
    <w:p>
      <w:pPr>
        <w:pStyle w:val="Normal"/>
        <w:spacing w:lineRule="auto" w:line="276" w:before="0" w:after="0"/>
        <w:ind w:left="0" w:right="0" w:hanging="0"/>
        <w:jc w:val="both"/>
        <w:rPr>
          <w:rFonts w:ascii="Tinos" w:hAnsi="Tinos"/>
          <w:b/>
          <w:b/>
          <w:bCs/>
          <w:color w:val="auto"/>
          <w:sz w:val="28"/>
          <w:szCs w:val="28"/>
        </w:rPr>
      </w:pPr>
      <w:r>
        <w:rPr>
          <w:rFonts w:ascii="Tinos" w:hAnsi="Tinos"/>
          <w:b/>
          <w:bCs/>
          <w:color w:val="auto"/>
          <w:sz w:val="28"/>
          <w:szCs w:val="28"/>
        </w:rPr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0</wp:posOffset>
                </wp:positionH>
                <wp:positionV relativeFrom="paragraph">
                  <wp:posOffset>28575</wp:posOffset>
                </wp:positionV>
                <wp:extent cx="6021705" cy="20955"/>
                <wp:effectExtent l="0" t="0" r="0" b="0"/>
                <wp:wrapNone/>
                <wp:docPr id="1" name="Фигура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1000" cy="1332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0pt,2.25pt" to="474.05pt,3.25pt" ID="Фигура6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</w:p>
    <w:p>
      <w:pPr>
        <w:pStyle w:val="Normal"/>
        <w:spacing w:lineRule="auto" w:line="276" w:before="0" w:after="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color w:val="auto"/>
          <w:sz w:val="28"/>
          <w:szCs w:val="28"/>
        </w:rPr>
        <w:t>г. Иркутск                                                                              « 28 » июня 2023 года</w:t>
      </w:r>
    </w:p>
    <w:p>
      <w:pPr>
        <w:pStyle w:val="Normal"/>
        <w:spacing w:lineRule="auto" w:line="276" w:before="0" w:after="0"/>
        <w:ind w:left="0" w:right="0" w:firstLine="68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color w:val="auto"/>
          <w:sz w:val="28"/>
          <w:szCs w:val="28"/>
        </w:rPr>
        <w:t xml:space="preserve"> </w:t>
      </w:r>
    </w:p>
    <w:p>
      <w:pPr>
        <w:pStyle w:val="Normal"/>
        <w:spacing w:lineRule="auto" w:line="276" w:before="0" w:after="0"/>
        <w:ind w:left="0" w:right="0" w:firstLine="68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/>
          <w:bCs/>
          <w:color w:val="auto"/>
          <w:sz w:val="28"/>
          <w:szCs w:val="28"/>
        </w:rPr>
        <w:t>Председательствовал:</w:t>
      </w:r>
      <w:r>
        <w:rPr>
          <w:rFonts w:ascii="Tinos" w:hAnsi="Tinos"/>
          <w:color w:val="auto"/>
          <w:sz w:val="28"/>
          <w:szCs w:val="28"/>
        </w:rPr>
        <w:t xml:space="preserve"> Малов С.Н.</w:t>
      </w:r>
    </w:p>
    <w:p>
      <w:pPr>
        <w:pStyle w:val="Style50"/>
        <w:spacing w:lineRule="auto" w:line="276" w:before="0" w:after="0"/>
        <w:ind w:left="0" w:right="0" w:firstLine="680"/>
        <w:contextualSpacing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/>
          <w:bCs/>
          <w:color w:val="auto"/>
          <w:sz w:val="28"/>
          <w:szCs w:val="28"/>
        </w:rPr>
        <w:t>Присутствовали:</w:t>
      </w:r>
      <w:r>
        <w:rPr>
          <w:rFonts w:ascii="Tinos" w:hAnsi="Tinos"/>
          <w:color w:val="auto"/>
          <w:sz w:val="28"/>
          <w:szCs w:val="28"/>
        </w:rPr>
        <w:t xml:space="preserve"> А.В. Боровский, А.В. Шуплецов, А.Г. Шаньгин,                          А.В. 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zh-CN" w:bidi="ar-SA"/>
        </w:rPr>
        <w:t xml:space="preserve">Александров </w:t>
      </w:r>
      <w:r>
        <w:rPr>
          <w:rFonts w:ascii="Tinos" w:hAnsi="Tinos"/>
          <w:color w:val="auto"/>
          <w:sz w:val="28"/>
          <w:szCs w:val="28"/>
        </w:rPr>
        <w:t xml:space="preserve">(заместитель военного комиссара Иркутской области),  </w:t>
      </w:r>
      <w:r>
        <w:rPr>
          <w:rFonts w:ascii="Tinos" w:hAnsi="Tinos"/>
          <w:color w:val="000000"/>
          <w:sz w:val="28"/>
          <w:szCs w:val="28"/>
          <w:shd w:fill="auto" w:val="clear"/>
        </w:rPr>
        <w:t>О.В. Миргородченко, П.С. Едленко</w:t>
      </w:r>
    </w:p>
    <w:p>
      <w:pPr>
        <w:pStyle w:val="Style50"/>
        <w:spacing w:lineRule="auto" w:line="276" w:before="0" w:after="0"/>
        <w:ind w:left="0" w:right="0" w:firstLine="680"/>
        <w:contextualSpacing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Style50"/>
        <w:spacing w:lineRule="auto" w:line="276" w:before="0" w:after="0"/>
        <w:ind w:left="0" w:right="0" w:firstLine="680"/>
        <w:contextualSpacing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b/>
          <w:bCs/>
          <w:color w:val="auto"/>
          <w:kern w:val="0"/>
          <w:sz w:val="28"/>
          <w:szCs w:val="28"/>
          <w:lang w:val="ru-RU" w:eastAsia="zh-CN" w:bidi="ar-SA"/>
        </w:rPr>
        <w:t>Ответственный</w:t>
      </w:r>
      <w:r>
        <w:rPr>
          <w:rFonts w:ascii="Tinos" w:hAnsi="Tinos"/>
          <w:b/>
          <w:bCs/>
          <w:color w:val="auto"/>
          <w:sz w:val="28"/>
          <w:szCs w:val="28"/>
        </w:rPr>
        <w:t xml:space="preserve"> секретарь:</w:t>
      </w:r>
      <w:r>
        <w:rPr>
          <w:rFonts w:ascii="Tinos" w:hAnsi="Tinos"/>
          <w:color w:val="auto"/>
          <w:sz w:val="28"/>
          <w:szCs w:val="28"/>
        </w:rPr>
        <w:t xml:space="preserve"> А.А. Ветрова</w:t>
      </w:r>
    </w:p>
    <w:p>
      <w:pPr>
        <w:pStyle w:val="Style50"/>
        <w:spacing w:lineRule="auto" w:line="240" w:before="0" w:after="0"/>
        <w:ind w:left="0" w:right="0" w:firstLine="680"/>
        <w:contextualSpacing/>
        <w:jc w:val="both"/>
        <w:rPr>
          <w:rFonts w:ascii="Tinos" w:hAnsi="Tinos"/>
          <w:color w:val="auto"/>
          <w:sz w:val="28"/>
          <w:szCs w:val="28"/>
        </w:rPr>
      </w:pPr>
      <w:r>
        <w:rPr>
          <w:rFonts w:ascii="Tinos" w:hAnsi="Tinos"/>
          <w:color w:val="auto"/>
          <w:sz w:val="28"/>
          <w:szCs w:val="28"/>
        </w:rPr>
      </w:r>
    </w:p>
    <w:p>
      <w:pPr>
        <w:pStyle w:val="Normal"/>
        <w:spacing w:lineRule="auto" w:line="276" w:before="0" w:after="0"/>
        <w:ind w:left="0" w:right="0" w:hanging="0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-45085</wp:posOffset>
                </wp:positionH>
                <wp:positionV relativeFrom="paragraph">
                  <wp:posOffset>895985</wp:posOffset>
                </wp:positionV>
                <wp:extent cx="6985" cy="6985"/>
                <wp:effectExtent l="0" t="0" r="0" b="0"/>
                <wp:wrapNone/>
                <wp:docPr id="2" name="Фигура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" cy="64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0" h="0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3465a4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ascii="Tinos" w:hAnsi="Tinos"/>
          <w:b/>
          <w:bCs/>
          <w:color w:val="auto"/>
          <w:sz w:val="28"/>
          <w:szCs w:val="28"/>
          <w:lang w:eastAsia="en-US"/>
        </w:rPr>
        <w:tab/>
        <w:t>1. Возможность поступления работников частной охранной организации на военную службу по контракту</w:t>
      </w:r>
    </w:p>
    <w:p>
      <w:pPr>
        <w:pStyle w:val="Normal"/>
        <w:spacing w:lineRule="auto" w:line="276" w:before="0" w:after="0"/>
        <w:ind w:left="0" w:right="0" w:hanging="0"/>
        <w:jc w:val="center"/>
        <w:rPr>
          <w:b/>
          <w:b/>
          <w:bCs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0</wp:posOffset>
                </wp:positionH>
                <wp:positionV relativeFrom="paragraph">
                  <wp:posOffset>28575</wp:posOffset>
                </wp:positionV>
                <wp:extent cx="6021705" cy="20955"/>
                <wp:effectExtent l="0" t="0" r="0" b="0"/>
                <wp:wrapNone/>
                <wp:docPr id="3" name="Фигура6_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1000" cy="1332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0pt,2.25pt" to="474.05pt,3.25pt" ID="Фигура6_0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rFonts w:ascii="Tinos" w:hAnsi="Tinos"/>
          <w:b/>
          <w:bCs/>
          <w:color w:val="auto"/>
          <w:sz w:val="28"/>
          <w:szCs w:val="28"/>
          <w:lang w:eastAsia="en-US"/>
        </w:rPr>
        <w:t>Александров А.В.</w:t>
      </w:r>
    </w:p>
    <w:p>
      <w:pPr>
        <w:pStyle w:val="Normal"/>
        <w:spacing w:lineRule="auto" w:line="276" w:before="0" w:after="0"/>
        <w:ind w:left="0" w:right="0" w:hanging="0"/>
        <w:jc w:val="center"/>
        <w:rPr>
          <w:rFonts w:ascii="Tinos" w:hAnsi="Tinos"/>
          <w:b w:val="false"/>
          <w:b w:val="false"/>
          <w:bCs w:val="false"/>
          <w:color w:val="auto"/>
          <w:sz w:val="28"/>
          <w:szCs w:val="28"/>
          <w:lang w:eastAsia="en-US"/>
        </w:rPr>
      </w:pPr>
      <w:r>
        <w:rPr>
          <w:rFonts w:ascii="Tinos" w:hAnsi="Tinos"/>
          <w:b w:val="false"/>
          <w:bCs w:val="false"/>
          <w:color w:val="auto"/>
          <w:sz w:val="28"/>
          <w:szCs w:val="28"/>
          <w:lang w:eastAsia="en-US"/>
        </w:rPr>
      </w:r>
    </w:p>
    <w:p>
      <w:pPr>
        <w:pStyle w:val="Normal"/>
        <w:spacing w:lineRule="auto" w:line="276" w:before="0" w:after="0"/>
        <w:ind w:left="0" w:right="0" w:hanging="0"/>
        <w:jc w:val="both"/>
        <w:rPr/>
      </w:pPr>
      <w:r>
        <w:rPr>
          <w:rFonts w:ascii="Tinos" w:hAnsi="Tinos"/>
          <w:b/>
          <w:bCs/>
          <w:color w:val="auto"/>
          <w:sz w:val="28"/>
          <w:szCs w:val="28"/>
          <w:lang w:eastAsia="en-US"/>
        </w:rPr>
        <w:tab/>
      </w:r>
      <w:r>
        <w:rPr>
          <w:rFonts w:ascii="Tinos" w:hAnsi="Tinos"/>
          <w:b w:val="false"/>
          <w:bCs w:val="false"/>
          <w:color w:val="auto"/>
          <w:sz w:val="28"/>
          <w:szCs w:val="28"/>
          <w:lang w:eastAsia="en-US"/>
        </w:rPr>
        <w:t xml:space="preserve">Заместителем военного комиссара Иркутской области                               А.В. Александровым </w:t>
      </w:r>
      <w:r>
        <w:rPr>
          <w:rStyle w:val="Style24"/>
          <w:rFonts w:eastAsia="Times New Roman" w:cs="Liberation Serif;Times New Roman" w:ascii="Tinos" w:hAnsi="Tinos"/>
          <w:b w:val="false"/>
          <w:bCs w:val="false"/>
          <w:color w:val="000000"/>
          <w:sz w:val="28"/>
          <w:szCs w:val="28"/>
          <w:highlight w:val="white"/>
          <w:lang w:val="ru-RU" w:eastAsia="ru-RU" w:bidi="ar-SA"/>
        </w:rPr>
        <w:t>доведена информация о возможности поступления работников частной охранной организации (далее — ЧОО) на военную службу по контракту</w:t>
      </w:r>
      <w:r>
        <w:rPr>
          <w:rStyle w:val="Style24"/>
          <w:rFonts w:eastAsia="Times New Roman" w:cs="Times New Roman CYR" w:ascii="Tinos" w:hAnsi="Tinos"/>
          <w:b w:val="false"/>
          <w:bCs w:val="false"/>
          <w:color w:val="000000"/>
          <w:sz w:val="28"/>
          <w:szCs w:val="28"/>
          <w:highlight w:val="white"/>
          <w:lang w:val="ru-RU" w:eastAsia="ru-RU" w:bidi="ar-SA"/>
        </w:rPr>
        <w:t>.</w:t>
      </w:r>
    </w:p>
    <w:p>
      <w:pPr>
        <w:pStyle w:val="Normal"/>
        <w:spacing w:lineRule="auto" w:line="276" w:before="0" w:after="0"/>
        <w:ind w:left="0" w:right="0" w:firstLine="850"/>
        <w:jc w:val="both"/>
        <w:rPr/>
      </w:pPr>
      <w:r>
        <w:rPr>
          <w:rStyle w:val="Style24"/>
          <w:rFonts w:eastAsia="Calibri" w:cs="Times New Roman CYR" w:ascii="Tinos" w:hAnsi="Tinos"/>
          <w:b w:val="false"/>
          <w:bCs w:val="false"/>
          <w:color w:val="000000"/>
          <w:sz w:val="28"/>
          <w:szCs w:val="28"/>
          <w:highlight w:val="white"/>
          <w:lang w:val="ru-RU" w:eastAsia="ru-RU" w:bidi="ar-SA"/>
        </w:rPr>
        <w:t xml:space="preserve">Во исполнения решения протокола совещания у Заместителя Председателя Совета Безопасности Российской Федерации Д.А. Медведева от 19 мая 2023 г. одним из вопросов поставлено проработка возможности поступления работников ЧОО на военную службу по контракту. </w:t>
      </w:r>
    </w:p>
    <w:p>
      <w:pPr>
        <w:pStyle w:val="Normal"/>
        <w:spacing w:lineRule="auto" w:line="276" w:before="0" w:after="0"/>
        <w:ind w:left="0" w:right="0" w:firstLine="850"/>
        <w:jc w:val="both"/>
        <w:rPr/>
      </w:pPr>
      <w:r>
        <w:rPr>
          <w:rStyle w:val="Style24"/>
          <w:rFonts w:eastAsia="Calibri" w:cs="Times New Roman CYR" w:ascii="Tinos" w:hAnsi="Tinos"/>
          <w:b w:val="false"/>
          <w:bCs w:val="false"/>
          <w:color w:val="000000"/>
          <w:sz w:val="28"/>
          <w:szCs w:val="28"/>
          <w:highlight w:val="white"/>
          <w:lang w:val="ru-RU" w:eastAsia="ru-RU" w:bidi="ar-SA"/>
        </w:rPr>
        <w:t xml:space="preserve">Министерством Обороны России с июля 2022 года проводится работа по заключению контрактов о прохождении военной службы и контрактов о добровольном содействии в выполнении задач, возложенных на Вооруженные силы РФ. </w:t>
      </w:r>
    </w:p>
    <w:p>
      <w:pPr>
        <w:pStyle w:val="Normal"/>
        <w:spacing w:lineRule="auto" w:line="276" w:before="0" w:after="0"/>
        <w:ind w:left="0" w:right="0" w:firstLine="850"/>
        <w:jc w:val="both"/>
        <w:rPr/>
      </w:pPr>
      <w:r>
        <w:rPr>
          <w:rStyle w:val="Style24"/>
          <w:rFonts w:eastAsia="Calibri" w:cs="Times New Roman CYR" w:ascii="Tinos" w:hAnsi="Tinos"/>
          <w:b w:val="false"/>
          <w:bCs w:val="false"/>
          <w:color w:val="000000"/>
          <w:sz w:val="28"/>
          <w:szCs w:val="28"/>
          <w:highlight w:val="white"/>
          <w:lang w:val="ru-RU" w:eastAsia="ru-RU" w:bidi="ar-SA"/>
        </w:rPr>
        <w:t>Работники ЧОО, осуществляющие свою деятельность в сплоченных коллективах, как правило, прошедшие военную службу, имеющие боевой опыт и получившие необходимые навыки по обращению со стрелковым оружием, могут стать дополнительным качественным источником для комплектования воинских частей, принимающих участие в СВО.</w:t>
      </w:r>
    </w:p>
    <w:p>
      <w:pPr>
        <w:pStyle w:val="Normal"/>
        <w:spacing w:lineRule="auto" w:line="276" w:before="0" w:after="0"/>
        <w:ind w:left="0" w:right="0" w:hanging="0"/>
        <w:jc w:val="both"/>
        <w:rPr/>
      </w:pPr>
      <w:r>
        <w:rPr>
          <w:rStyle w:val="Style24"/>
          <w:rFonts w:eastAsia="Calibri" w:cs="Times New Roman" w:ascii="Tinos" w:hAnsi="Tinos"/>
          <w:b w:val="false"/>
          <w:bCs w:val="false"/>
          <w:color w:val="000000"/>
          <w:sz w:val="28"/>
          <w:szCs w:val="28"/>
          <w:highlight w:val="white"/>
          <w:lang w:val="ru-RU" w:eastAsia="ru-RU" w:bidi="ar-SA"/>
        </w:rPr>
        <w:tab/>
        <w:t>На основании изложенного предлагается довести данную информацию до частных охранных организаций</w:t>
      </w:r>
      <w:r>
        <w:rPr>
          <w:rStyle w:val="Style24"/>
          <w:rFonts w:eastAsia="Times New Roman" w:cs="Times New Roman" w:ascii="Tinos" w:hAnsi="Tinos"/>
          <w:b w:val="false"/>
          <w:bCs w:val="false"/>
          <w:color w:val="000000"/>
          <w:sz w:val="28"/>
          <w:szCs w:val="28"/>
          <w:highlight w:val="white"/>
          <w:lang w:val="ru-RU" w:eastAsia="ru-RU" w:bidi="ar-SA"/>
        </w:rPr>
        <w:t xml:space="preserve">. </w:t>
      </w:r>
    </w:p>
    <w:p>
      <w:pPr>
        <w:pStyle w:val="Normal"/>
        <w:spacing w:lineRule="auto" w:line="276" w:before="0" w:after="0"/>
        <w:ind w:left="0" w:right="0" w:hanging="0"/>
        <w:jc w:val="both"/>
        <w:rPr/>
      </w:pPr>
      <w:r>
        <w:rPr>
          <w:rStyle w:val="Style24"/>
          <w:rFonts w:eastAsia="Times New Roman" w:cs="Times New Roman" w:ascii="Tinos" w:hAnsi="Tinos"/>
          <w:b w:val="false"/>
          <w:bCs w:val="false"/>
          <w:color w:val="000000"/>
          <w:sz w:val="28"/>
          <w:szCs w:val="28"/>
          <w:highlight w:val="white"/>
          <w:lang w:val="ru-RU" w:eastAsia="ru-RU" w:bidi="ar-SA"/>
        </w:rPr>
        <w:tab/>
        <w:tab/>
      </w:r>
      <w:r>
        <w:rPr>
          <w:rStyle w:val="Style24"/>
          <w:rFonts w:eastAsia="Times New Roman" w:cs="Times New Roman" w:ascii="Tinos" w:hAnsi="Tinos"/>
          <w:b w:val="false"/>
          <w:bCs w:val="false"/>
          <w:color w:val="000000"/>
          <w:kern w:val="0"/>
          <w:sz w:val="28"/>
          <w:szCs w:val="28"/>
          <w:highlight w:val="white"/>
          <w:lang w:val="ru-RU" w:eastAsia="ru-RU" w:bidi="ar-SA"/>
        </w:rPr>
        <w:tab/>
      </w:r>
    </w:p>
    <w:p>
      <w:pPr>
        <w:pStyle w:val="Normal"/>
        <w:spacing w:lineRule="auto" w:line="276" w:before="0" w:after="0"/>
        <w:ind w:left="0" w:right="0" w:hanging="0"/>
        <w:jc w:val="both"/>
        <w:rPr/>
      </w:pPr>
      <w:r>
        <w:rPr>
          <w:rStyle w:val="Style24"/>
          <w:rFonts w:eastAsia="Times New Roman" w:cs="Times New Roman" w:ascii="Tinos" w:hAnsi="Tinos"/>
          <w:b/>
          <w:bCs/>
          <w:color w:val="000000"/>
          <w:sz w:val="28"/>
          <w:szCs w:val="28"/>
          <w:highlight w:val="white"/>
          <w:lang w:val="ru-RU" w:eastAsia="en-US" w:bidi="ar-SA"/>
        </w:rPr>
        <w:tab/>
        <w:t>2. Основные нарушения при предоставлении охранных услуг связанных с принятием соответствующих мер реагирования на  сигнальную информацию, преимущества использования системы ПАК ВсМК;</w:t>
      </w:r>
    </w:p>
    <w:p>
      <w:pPr>
        <w:pStyle w:val="Normal"/>
        <w:spacing w:lineRule="auto" w:line="276" w:before="0" w:after="0"/>
        <w:ind w:left="0" w:right="0" w:hanging="0"/>
        <w:jc w:val="center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9">
                <wp:simplePos x="0" y="0"/>
                <wp:positionH relativeFrom="column">
                  <wp:posOffset>0</wp:posOffset>
                </wp:positionH>
                <wp:positionV relativeFrom="paragraph">
                  <wp:posOffset>28575</wp:posOffset>
                </wp:positionV>
                <wp:extent cx="6021705" cy="20955"/>
                <wp:effectExtent l="0" t="0" r="0" b="0"/>
                <wp:wrapNone/>
                <wp:docPr id="4" name="Фигура6_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1000" cy="1332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0pt,2.25pt" to="474.05pt,3.25pt" ID="Фигура6_1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rStyle w:val="Style24"/>
          <w:rFonts w:eastAsia="Calibri" w:cs="Times New Roman" w:ascii="Tinos" w:hAnsi="Tinos"/>
          <w:b w:val="false"/>
          <w:bCs w:val="false"/>
          <w:color w:val="000000"/>
          <w:sz w:val="28"/>
          <w:szCs w:val="28"/>
          <w:highlight w:val="white"/>
          <w:lang w:val="ru-RU" w:eastAsia="en-US" w:bidi="ar-SA"/>
        </w:rPr>
        <w:t xml:space="preserve"> </w:t>
      </w:r>
      <w:r>
        <w:rPr>
          <w:rStyle w:val="Style24"/>
          <w:rFonts w:eastAsia="Calibri" w:cs="Times New Roman" w:ascii="Tinos" w:hAnsi="Tinos"/>
          <w:b/>
          <w:bCs/>
          <w:color w:val="000000"/>
          <w:sz w:val="28"/>
          <w:szCs w:val="28"/>
          <w:highlight w:val="white"/>
          <w:lang w:val="ru-RU" w:eastAsia="en-US" w:bidi="ar-SA"/>
        </w:rPr>
        <w:t xml:space="preserve"> </w:t>
      </w:r>
      <w:r>
        <w:rPr>
          <w:rStyle w:val="Style24"/>
          <w:rFonts w:eastAsia="Calibri" w:cs="Times New Roman" w:ascii="Tinos" w:hAnsi="Tinos"/>
          <w:b/>
          <w:bCs/>
          <w:color w:val="000000"/>
          <w:sz w:val="28"/>
          <w:szCs w:val="28"/>
          <w:highlight w:val="white"/>
          <w:lang w:val="ru-RU" w:eastAsia="en-US" w:bidi="ar-SA"/>
        </w:rPr>
        <w:t xml:space="preserve">Боровский А.В., Едленко П.С. 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>На территории Иркутской области зарегистрировано и имеют лицензию 226 ЧОО, из которых:</w:t>
      </w:r>
    </w:p>
    <w:p>
      <w:pPr>
        <w:pStyle w:val="Normal"/>
        <w:shd w:val="clear" w:fill="FFFFFF"/>
        <w:ind w:firstLine="567"/>
        <w:jc w:val="both"/>
        <w:rPr/>
      </w:pPr>
      <w:r>
        <w:rPr>
          <w:rFonts w:ascii="Tinos" w:hAnsi="Tinos"/>
          <w:bCs/>
          <w:sz w:val="28"/>
          <w:szCs w:val="28"/>
        </w:rPr>
        <w:t>с правом на оказание услуг по охране объектов и (или) имущества на объектах с осуществлением работ по проектированию, монтажу и эксплуатационному обслуживанию технических средств охраны, перечень видов которых устанавливается Правительством Российской Федерации, и (или) с принятием соответствующих мер реагирования на их сигнальную информацию (ГБР) — 130 ЧОО, из них у 12 ЧОО отсутствует на территории подразделение ФГКУ «УВО ВНГ России по Иркутской области»  (г. Бодайбо, г. Свирск, г. Слюдянка, г. Усть-Кут, п. Залари, п. Усть-Уда,                                     п. Магистральный, п. Чуна);</w:t>
      </w:r>
    </w:p>
    <w:p>
      <w:pPr>
        <w:pStyle w:val="Normal"/>
        <w:shd w:val="clear" w:fill="FFFFFF"/>
        <w:ind w:firstLine="567"/>
        <w:jc w:val="both"/>
        <w:rPr/>
      </w:pPr>
      <w:r>
        <w:rPr>
          <w:rFonts w:ascii="Tinos" w:hAnsi="Tinos"/>
          <w:bCs/>
          <w:sz w:val="28"/>
          <w:szCs w:val="28"/>
        </w:rPr>
        <w:t>непосредственно осуществляют данный вид услуг (ГБР) — 92 ЧОО, имеющих 280 экипажей ГБР, из них у 12 ЧОО отсутствует на территории подразделение ФГКУ «УВО ВНГ России по Иркутской области»;</w:t>
      </w:r>
    </w:p>
    <w:p>
      <w:pPr>
        <w:pStyle w:val="Normal"/>
        <w:shd w:val="clear" w:fill="FFFFFF"/>
        <w:ind w:firstLine="567"/>
        <w:jc w:val="both"/>
        <w:rPr/>
      </w:pPr>
      <w:r>
        <w:rPr>
          <w:rFonts w:ascii="Tinos" w:hAnsi="Tinos"/>
          <w:bCs/>
          <w:sz w:val="28"/>
          <w:szCs w:val="28"/>
        </w:rPr>
        <w:t xml:space="preserve">всего объектов охраняемых ЧОО с использованием технических средств охраны 69960 (из них 1348 объектов на территории, где отсутствует  подразделение ФГКУ «УВО ВНГ России по Иркутской области»), из них находящихся в субъекте дислокации 67412. </w:t>
        <w:tab/>
        <w:t>Количество объектов подключенных к ПАК ВсМК — 1112. С начала текущего года подключено к ПАК ВсМК— 84 объекта.</w:t>
      </w:r>
    </w:p>
    <w:p>
      <w:pPr>
        <w:pStyle w:val="Normal"/>
        <w:shd w:val="clear" w:fill="FFFFFF"/>
        <w:ind w:firstLine="567"/>
        <w:jc w:val="both"/>
        <w:rPr/>
      </w:pPr>
      <w:r>
        <w:rPr>
          <w:rFonts w:ascii="Tinos" w:hAnsi="Tinos"/>
          <w:bCs/>
          <w:sz w:val="28"/>
          <w:szCs w:val="28"/>
        </w:rPr>
        <w:t>К ПАК ВсМК подключены следующие ЧОО: ООО «Барьер», ООО ЧОО «Профессионал», ООО ЧОО «Дельта-М», ООО ЧОО «ПТП-Охрана».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ab/>
        <w:t xml:space="preserve">В ходе анализа системы централизованного учета оружия Росгвардии (далее - СЦУО)  установлено, что у ряда ЧОО на территорий области отсутствует должное количество групп быстрого реагирования, транспортных средств, оружия и работников. Данные факты могут повлиять на неисполнение охранными организациями своих обязательств по договору, привести к материальным потерям и повышению рисков совершения преступлений на  объектах охраны, а в бюджетных организациях может являться предметом неэффективного расходования заказчиками охранных услуг государственных денежных средств. 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>Также встречаются факты взаимодействия ЧОО в виде реагирования одной организации на сигналы «тревоги» другой организации, при этом заказчик охранных услуг не всегда осведомлен, что исполнение договорных обязательств переданы по субподряду. Тем самым нарушается законодательство в области частной охранной деятельности.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ab/>
        <w:t>Одними из лицензионных требований  при осуществлении охраны объектов и (или) имущества на объектах с осуществлением работ по проектированию, монтажу и эксплуатационному обслуживанию технических средств охраны и (или) принятием соответствующих мер реагирования на их сигнальную информацию согласно   пунктам 3, 5 Положения о лицензировании частной охранной деятельности, утвержденным Постановлением Правительства РФ от 23 июня 2011 г. №498 «О некоторых вопросах осуществления частной детективной (сыскной) и частной охранной деятельности»являются: наличие у лицензиата служебного огнестрельного оружия и специальных средств; наличие у лицензиата дежурного подразделения с круглосуточным режимом работы; наличие у соискателя лицензии (лицензиата) транспортных средств; наличие у работников лицензиата, осуществляющих охранные функции по принятию мер реагирования на сигнальную информацию, связи с дежурным подразделением охранной организации и соответствующими дежурными частями органов внутренних дел и территориальных органов Федеральной службы войск национальной гвардии Российской Федерации; использование работниками лицензиата при осуществлении охранных функций по принятию соответствующих мер реагирования на сигнальную информацию специальных средств пассивной защиты (жилетов и шлемов защитных).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>Привлечены к административной ответственности ООО ОА «Миротворец», ООО «ЧОО Форт-С2 Иркутск», за несоответствие лицензионным требованиям в силу отсутствия у них необходимых сил и средств для оказания видов услуг по пультовой охране объектов. При неустранении нарушений, будет решаться вопрос об аннулировании лицензий у данных частных охранных организаций.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>Заключение договоров с Управлением вневедомственной охраны Росгвардии на подключение ПАК ВсМК является законным способом по оказанию охранных услуг с использованием технических средств при недостаточности сил и средств у самой частной охранной организации на охрану объектов.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>ПАК ВсМК является единым программным продуктом для всех территориальных подразделений вневедомственной охраны, объединенных в единую сеть. ПАК ВсМК обеспечивает возможность стандартизировать механизмы подключения стационарных объектов, охраняемых мониторинговыми компаниями, и подвижных объектов к пультам территориальных подразделений, в различных регионах по единому стандартизированному протоколу.</w:t>
      </w:r>
    </w:p>
    <w:p>
      <w:pPr>
        <w:pStyle w:val="Normal"/>
        <w:shd w:val="clear" w:fill="FFFFFF"/>
        <w:ind w:hanging="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ab/>
        <w:t>Заинтересованная ЧОО в услугах вневедомственной охраны Росгвардии обращается в ФГКУ «УВО ВНГ России по Иркутской области».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 xml:space="preserve">  </w:t>
      </w:r>
      <w:r>
        <w:rPr>
          <w:rFonts w:ascii="Tinos" w:hAnsi="Tinos"/>
          <w:bCs/>
          <w:sz w:val="28"/>
          <w:szCs w:val="28"/>
        </w:rPr>
        <w:t xml:space="preserve">В ходе проведения рабочей встречи руководства ФГКУ «УВО ВНГ России по Иркутской области» и представителей ЧОО, обсуждается взаимодействие и координация деятельности в вопросах обеспечения безопасности имущества физических и юридических лиц от противоправных деяний, путем реагирования на тревожные сообщения, поступающие на пульт централизованного наблюдения МК с охраняемых объектов с дублированием указанных сообщений на пульты централизованного наблюдения филиалов ФГКУ УВО с использованием программно-аппаратного комплекса взаимодействия с мониторинговыми компаниями; до представителей МК доводится информация о действующих тарифах на услуги использованием ПАК ВсМК. 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 xml:space="preserve">Стоимость услуги охраны путем оперативного реагирования нарядов групп задержаний вневедомственной охраны на сообщения о срабатывании ТСО с объектов юридических лиц, подключенных к пульту централизованного наблюдения МК, для Южных районов Иркутской области составляет 1854,20 рублей в месяц, для Северных районов Иркутской области – 2949,20 рублей в месяц. 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>Услуги охраны путем оперативного реагирования нарядов групп задержаний вневедомственной охраны на сообщения о срабатывании ТСО с МПХИГ, подключенных к ПЦН МК, для Южных районов Иркутской области составляет – 282,83 рублей в месяц, для Северных районов Иркутской области – 322,72 рублей в месяц.</w:t>
      </w:r>
    </w:p>
    <w:p>
      <w:pPr>
        <w:pStyle w:val="Normal"/>
        <w:shd w:val="clear" w:fill="FFFFFF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Cs/>
          <w:sz w:val="28"/>
          <w:szCs w:val="28"/>
        </w:rPr>
        <w:t>Подводя итог, рекомендуем ЧОО, оказывающим охранные услуги с применением технических средств,  заключать договоры с УВО Росгвардии на подключение к ПАК ВсМК.</w:t>
      </w:r>
    </w:p>
    <w:p>
      <w:pPr>
        <w:pStyle w:val="Normal"/>
        <w:shd w:val="clear" w:fill="FFFFFF"/>
        <w:spacing w:lineRule="auto" w:line="276" w:before="0" w:after="0"/>
        <w:ind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rmal"/>
        <w:spacing w:lineRule="auto" w:line="276" w:before="0" w:after="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/>
          <w:bCs/>
          <w:sz w:val="28"/>
          <w:szCs w:val="28"/>
        </w:rPr>
        <w:tab/>
        <w:t>3. Разъяснение по вопросу периодической проверки на пригодность к действиям в условиях, связанных с применением огнестрельного оружия и специальных средств рассмотренного в ходе Координационного совета по вопросам частной охранной и детективной деятельности при Управлении Росгвардии по Иркутской области от 22.05.2023 (</w:t>
      </w:r>
      <w:r>
        <w:rPr>
          <w:rStyle w:val="Style13"/>
          <w:rFonts w:eastAsia="Calibri" w:cs="Times New Roman" w:ascii="Tinos" w:hAnsi="Tinos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en-US" w:bidi="ar-SA"/>
        </w:rPr>
        <w:t>исх. №713/9/1-9-3571 от 25.05.2023</w:t>
      </w:r>
      <w:r>
        <w:rPr>
          <w:rFonts w:ascii="Tinos" w:hAnsi="Tinos"/>
          <w:b/>
          <w:bCs/>
          <w:sz w:val="28"/>
          <w:szCs w:val="28"/>
        </w:rPr>
        <w:t>)</w:t>
      </w:r>
    </w:p>
    <w:p>
      <w:pPr>
        <w:pStyle w:val="Normal"/>
        <w:spacing w:lineRule="auto" w:line="276" w:before="0" w:after="0"/>
        <w:ind w:left="0" w:right="0" w:hanging="0"/>
        <w:jc w:val="center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0</wp:posOffset>
                </wp:positionH>
                <wp:positionV relativeFrom="paragraph">
                  <wp:posOffset>28575</wp:posOffset>
                </wp:positionV>
                <wp:extent cx="6021705" cy="20955"/>
                <wp:effectExtent l="0" t="0" r="0" b="0"/>
                <wp:wrapNone/>
                <wp:docPr id="5" name="Фигура6_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1000" cy="1332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0pt,2.25pt" to="474.05pt,3.25pt" ID="Фигура6_2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rStyle w:val="Style24"/>
          <w:rFonts w:eastAsia="Calibri" w:cs="Times New Roman" w:ascii="Tinos" w:hAnsi="Tinos"/>
          <w:b/>
          <w:bCs/>
          <w:color w:val="000000"/>
          <w:sz w:val="28"/>
          <w:szCs w:val="28"/>
          <w:highlight w:val="white"/>
          <w:lang w:val="ru-RU" w:eastAsia="en-US" w:bidi="ar-SA"/>
        </w:rPr>
        <w:t>Боровский А.В.</w:t>
      </w:r>
    </w:p>
    <w:p>
      <w:pPr>
        <w:pStyle w:val="Normal"/>
        <w:spacing w:lineRule="auto" w:line="276" w:before="0" w:after="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  <w:tab/>
      </w:r>
      <w:r>
        <w:rPr>
          <w:rStyle w:val="Style13"/>
          <w:rFonts w:eastAsia="Calibri" w:cs="Times New Roman" w:ascii="Tinos" w:hAnsi="Tinos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en-US" w:bidi="ar-SA"/>
        </w:rPr>
        <w:t>До сведения всех участников заседания Координационного совета по вопросам частной охранной и детективной деятельности при Управлении Росгвардии по Иркутской области доведена информация, что Координационный совет является совещательным органом, реализующим прямое взаимодействие организаций осуществляющих деятельности в области охраны и безопасности с Федеральным органом исполнительной власти, уполномоченным в области частной охраны, на заседаниях которого рассматриваются проблемные и спорные вопросы реализации норм действующего законодательства. Одновременно с этим сообщено, что письмо, направленное в адрес всех охранных организаций Иркутской области (исх. №713/9/1-9-3571 от 25.05.2023) является толкованием норм Закона Российской Федерации от 11.03.1992 № 2487-1 «О частной детективной и охранной деятельности в Российской Федерации», при этом само по себе письмо не возлагает какой-либо обязанности. Более того, до сведения участников доведено, что разъяснения указанные в письме исх. №713/9/1-9-3571 от 25.05.2023, являются рекомендационными и не будут использоваться как обязывающие и (или) пресекательные требования контролирующими органами Росгвардии.</w:t>
      </w:r>
    </w:p>
    <w:p>
      <w:pPr>
        <w:pStyle w:val="Normal"/>
        <w:spacing w:lineRule="auto" w:line="276" w:before="0" w:after="0"/>
        <w:ind w:left="0" w:right="0" w:firstLine="567"/>
        <w:jc w:val="both"/>
        <w:rPr>
          <w:rFonts w:ascii="Tinos" w:hAnsi="Tinos"/>
          <w:b/>
          <w:b/>
          <w:bCs/>
          <w:color w:val="auto"/>
          <w:sz w:val="28"/>
          <w:szCs w:val="28"/>
          <w:lang w:eastAsia="ru-RU"/>
        </w:rPr>
      </w:pPr>
      <w:r>
        <w:rPr>
          <w:rFonts w:ascii="Tinos" w:hAnsi="Tinos"/>
          <w:b/>
          <w:bCs/>
          <w:color w:val="auto"/>
          <w:sz w:val="28"/>
          <w:szCs w:val="28"/>
          <w:lang w:eastAsia="ru-RU"/>
        </w:rPr>
      </w:r>
    </w:p>
    <w:p>
      <w:pPr>
        <w:pStyle w:val="Normal"/>
        <w:spacing w:lineRule="auto" w:line="276" w:before="0" w:after="0"/>
        <w:ind w:left="0" w:right="0" w:firstLine="68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b/>
          <w:bCs/>
          <w:color w:val="auto"/>
          <w:sz w:val="28"/>
          <w:szCs w:val="28"/>
          <w:lang w:eastAsia="ru-RU"/>
        </w:rPr>
        <w:t>С учётом изложенного решено:</w:t>
      </w:r>
      <w:r>
        <w:rPr>
          <w:rFonts w:ascii="Tinos" w:hAnsi="Tinos"/>
          <w:color w:val="auto"/>
          <w:sz w:val="28"/>
          <w:szCs w:val="28"/>
          <w:lang w:eastAsia="ru-RU"/>
        </w:rPr>
        <w:t xml:space="preserve"> </w:t>
      </w:r>
    </w:p>
    <w:p>
      <w:pPr>
        <w:pStyle w:val="Normal"/>
        <w:spacing w:lineRule="auto" w:line="276" w:before="0" w:after="0"/>
        <w:ind w:left="0" w:right="0" w:firstLine="68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color w:val="auto"/>
          <w:sz w:val="28"/>
          <w:szCs w:val="28"/>
        </w:rPr>
        <w:t>1. Принять к сведению информацию, доведённую до участников заседания п</w:t>
      </w:r>
      <w:r>
        <w:rPr>
          <w:rFonts w:eastAsia="Times New Roman" w:cs="Liberation Serif;Times New Roman" w:ascii="Tinos" w:hAnsi="Tinos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резидиума</w:t>
      </w:r>
      <w:r>
        <w:rPr>
          <w:rFonts w:cs="Liberation Serif;Times New Roman" w:ascii="Tinos" w:hAnsi="Tinos"/>
          <w:b w:val="false"/>
          <w:bCs w:val="false"/>
          <w:color w:val="000000"/>
          <w:sz w:val="28"/>
          <w:szCs w:val="28"/>
          <w:lang w:eastAsia="en-US"/>
        </w:rPr>
        <w:t xml:space="preserve">  Координационного совета</w:t>
      </w:r>
      <w:r>
        <w:rPr>
          <w:rFonts w:eastAsia="Times New Roman" w:cs="Liberation Serif;Times New Roman" w:ascii="Tinos" w:hAnsi="Tinos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.</w:t>
      </w:r>
    </w:p>
    <w:p>
      <w:pPr>
        <w:pStyle w:val="Normal"/>
        <w:spacing w:lineRule="auto" w:line="276" w:before="0" w:after="0"/>
        <w:ind w:left="0" w:right="0" w:firstLine="680"/>
        <w:jc w:val="both"/>
        <w:rPr/>
      </w:pPr>
      <w:r>
        <w:rPr>
          <w:rFonts w:ascii="Tinos" w:hAnsi="Tinos"/>
          <w:color w:val="auto"/>
          <w:sz w:val="28"/>
          <w:szCs w:val="28"/>
        </w:rPr>
        <w:t>2.</w:t>
      </w:r>
      <w:r>
        <w:rPr>
          <w:rFonts w:ascii="Tinos" w:hAnsi="Tinos"/>
          <w:color w:val="000000"/>
          <w:sz w:val="28"/>
          <w:szCs w:val="28"/>
          <w:shd w:fill="auto" w:val="clear"/>
        </w:rPr>
        <w:t xml:space="preserve"> Руководителям частных охранных организаций по вопросу возможности поступления работников частной охранной организации на военную службу по контракту довести до сведения своих работников.</w:t>
      </w:r>
    </w:p>
    <w:p>
      <w:pPr>
        <w:pStyle w:val="Normal"/>
        <w:spacing w:lineRule="auto" w:line="276" w:before="0" w:after="0"/>
        <w:ind w:left="0" w:right="0" w:firstLine="680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zh-CN" w:bidi="ar-SA"/>
        </w:rPr>
        <w:t>3</w:t>
      </w:r>
      <w:r>
        <w:rPr>
          <w:rFonts w:ascii="Tinos" w:hAnsi="Tinos"/>
          <w:color w:val="auto"/>
          <w:sz w:val="28"/>
          <w:szCs w:val="28"/>
        </w:rPr>
        <w:t>.</w:t>
      </w:r>
      <w:r>
        <w:rPr>
          <w:rFonts w:ascii="Tinos" w:hAnsi="Tinos"/>
          <w:color w:val="000000"/>
          <w:sz w:val="28"/>
          <w:szCs w:val="28"/>
          <w:shd w:fill="auto" w:val="clear"/>
        </w:rPr>
        <w:t xml:space="preserve"> </w:t>
      </w:r>
      <w:r>
        <w:rPr>
          <w:rFonts w:eastAsia="Calibri;Century Gothic" w:cs="Liberation Serif;Times New Roman" w:ascii="Tinos" w:hAnsi="Tinos"/>
          <w:color w:val="000000"/>
          <w:sz w:val="28"/>
          <w:szCs w:val="28"/>
          <w:shd w:fill="auto" w:val="clear"/>
          <w:lang w:eastAsia="en-US"/>
        </w:rPr>
        <w:t>Общий контроль за выполнением решения совещания оставляю за собой.</w:t>
      </w:r>
    </w:p>
    <w:p>
      <w:pPr>
        <w:pStyle w:val="Style50"/>
        <w:spacing w:lineRule="auto" w:line="240" w:before="0" w:after="0"/>
        <w:ind w:left="0" w:right="0" w:firstLine="680"/>
        <w:contextualSpacing/>
        <w:jc w:val="both"/>
        <w:rPr>
          <w:rFonts w:ascii="Tinos" w:hAnsi="Tinos"/>
          <w:color w:val="auto"/>
          <w:sz w:val="28"/>
          <w:szCs w:val="28"/>
        </w:rPr>
      </w:pPr>
      <w:r>
        <w:rPr>
          <w:rFonts w:ascii="Tinos" w:hAnsi="Tinos"/>
          <w:color w:val="auto"/>
          <w:sz w:val="28"/>
          <w:szCs w:val="28"/>
        </w:rPr>
      </w:r>
    </w:p>
    <w:p>
      <w:pPr>
        <w:pStyle w:val="Style50"/>
        <w:spacing w:lineRule="auto" w:line="240" w:before="0" w:after="0"/>
        <w:ind w:left="0" w:right="0" w:firstLine="680"/>
        <w:contextualSpacing/>
        <w:jc w:val="both"/>
        <w:rPr>
          <w:rFonts w:ascii="Tinos" w:hAnsi="Tinos"/>
          <w:color w:val="auto"/>
          <w:sz w:val="28"/>
          <w:szCs w:val="28"/>
        </w:rPr>
      </w:pPr>
      <w:r>
        <w:rPr>
          <w:rFonts w:ascii="Tinos" w:hAnsi="Tinos"/>
          <w:color w:val="auto"/>
          <w:sz w:val="28"/>
          <w:szCs w:val="28"/>
        </w:rPr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 xml:space="preserve">Председатель Координационного совета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 xml:space="preserve">по вопросам частной охранной деятельности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 xml:space="preserve">при Управлении Росгвардии по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 xml:space="preserve">Иркутской области -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 xml:space="preserve">заместитель начальника Управления —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 xml:space="preserve">начальник ЦЛРР Управления Росгвардии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 xml:space="preserve">по Иркутской области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b w:val="false"/>
          <w:bCs w:val="false"/>
          <w:sz w:val="28"/>
          <w:szCs w:val="28"/>
        </w:rPr>
        <w:t>подполковник полиции</w:t>
      </w:r>
      <w:r>
        <w:rPr>
          <w:rFonts w:eastAsia="Liberation Serif;Times New Roman" w:cs="Liberation Serif;Times New Roman" w:ascii="Tinos" w:hAnsi="Tinos"/>
          <w:b w:val="false"/>
          <w:bCs w:val="false"/>
          <w:color w:val="000000"/>
          <w:sz w:val="28"/>
          <w:szCs w:val="28"/>
          <w:lang w:eastAsia="en-US"/>
        </w:rPr>
        <w:t xml:space="preserve">                                                                     </w:t>
      </w:r>
      <w:r>
        <w:rPr>
          <w:rFonts w:eastAsia="Calibri;Century Gothic" w:cs="Liberation Serif;Times New Roman" w:ascii="Tinos" w:hAnsi="Tinos"/>
          <w:b w:val="false"/>
          <w:bCs w:val="false"/>
          <w:color w:val="000000"/>
          <w:sz w:val="28"/>
          <w:szCs w:val="28"/>
          <w:lang w:eastAsia="en-US"/>
        </w:rPr>
        <w:t>С.Н. Малов</w:t>
      </w:r>
    </w:p>
    <w:p>
      <w:pPr>
        <w:pStyle w:val="Style36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Style50"/>
        <w:tabs>
          <w:tab w:val="clear" w:pos="708"/>
          <w:tab w:val="left" w:pos="-2268" w:leader="none"/>
        </w:tabs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zh-CN" w:bidi="ar-SA"/>
        </w:rPr>
        <w:t>Ответственный</w:t>
      </w:r>
      <w:r>
        <w:rPr>
          <w:rFonts w:ascii="Tinos" w:hAnsi="Tinos"/>
          <w:sz w:val="28"/>
          <w:szCs w:val="28"/>
        </w:rPr>
        <w:t xml:space="preserve"> секретарь</w:t>
      </w:r>
    </w:p>
    <w:p>
      <w:pPr>
        <w:pStyle w:val="Style50"/>
        <w:tabs>
          <w:tab w:val="clear" w:pos="708"/>
          <w:tab w:val="left" w:pos="-2268" w:leader="none"/>
        </w:tabs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 xml:space="preserve">Президиума Координационного совета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 xml:space="preserve">по вопросам частной охранной деятельности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 xml:space="preserve">при Управлении Росгвардии по </w:t>
      </w:r>
    </w:p>
    <w:p>
      <w:pPr>
        <w:pStyle w:val="Style50"/>
        <w:tabs>
          <w:tab w:val="clear" w:pos="708"/>
          <w:tab w:val="left" w:pos="-2268" w:leader="none"/>
        </w:tabs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sz w:val="28"/>
          <w:szCs w:val="28"/>
        </w:rPr>
        <w:t>Иркутской области</w:t>
      </w:r>
    </w:p>
    <w:p>
      <w:pPr>
        <w:pStyle w:val="Style50"/>
        <w:tabs>
          <w:tab w:val="clear" w:pos="708"/>
          <w:tab w:val="left" w:pos="-2268" w:leader="none"/>
        </w:tabs>
        <w:spacing w:lineRule="auto" w:line="276" w:before="0" w:after="0"/>
        <w:ind w:left="0" w:right="0" w:hanging="0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Liberation Serif;Times New Roman" w:ascii="Tinos" w:hAnsi="Tinos"/>
          <w:color w:val="auto"/>
          <w:sz w:val="28"/>
          <w:szCs w:val="28"/>
        </w:rPr>
        <w:t xml:space="preserve">майор полиции        </w:t>
      </w:r>
      <w:r>
        <w:rPr>
          <w:rFonts w:ascii="Tinos" w:hAnsi="Tinos"/>
          <w:color w:val="auto"/>
          <w:sz w:val="28"/>
          <w:szCs w:val="28"/>
        </w:rPr>
        <w:t xml:space="preserve">                                                                        А.А. Ветрова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483" w:right="1014" w:header="737" w:top="879" w:footer="0" w:bottom="102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Calibri">
    <w:altName w:val="Century Gothic"/>
    <w:charset w:val="01"/>
    <w:family w:val="swiss"/>
    <w:pitch w:val="default"/>
  </w:font>
  <w:font w:name="Courier New">
    <w:altName w:val="Lucida Console"/>
    <w:charset w:val="01"/>
    <w:family w:val="swiss"/>
    <w:pitch w:val="default"/>
  </w:font>
  <w:font w:name="Wingdings">
    <w:charset w:val="01"/>
    <w:family w:val="swiss"/>
    <w:pitch w:val="default"/>
  </w:font>
  <w:font w:name="Courier New">
    <w:charset w:val="01"/>
    <w:family w:val="swiss"/>
    <w:pitch w:val="default"/>
  </w:font>
  <w:font w:name="Symbol">
    <w:charset w:val="01"/>
    <w:family w:val="swiss"/>
    <w:pitch w:val="default"/>
  </w:font>
  <w:font w:name="Consolas">
    <w:charset w:val="01"/>
    <w:family w:val="swiss"/>
    <w:pitch w:val="default"/>
  </w:font>
  <w:font w:name="PT Astra Serif">
    <w:charset w:val="01"/>
    <w:family w:val="swiss"/>
    <w:pitch w:val="default"/>
  </w:font>
  <w:font w:name="Arial">
    <w:altName w:val="Times New Roman"/>
    <w:charset w:val="01"/>
    <w:family w:val="swiss"/>
    <w:pitch w:val="default"/>
  </w:font>
  <w:font w:name="Verdana">
    <w:charset w:val="01"/>
    <w:family w:val="swiss"/>
    <w:pitch w:val="default"/>
  </w:font>
  <w:font w:name="Tino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5"/>
      <w:ind w:left="0" w:right="360" w:hanging="0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column">
                <wp:posOffset>2622550</wp:posOffset>
              </wp:positionH>
              <wp:positionV relativeFrom="paragraph">
                <wp:posOffset>-94615</wp:posOffset>
              </wp:positionV>
              <wp:extent cx="337820" cy="220980"/>
              <wp:effectExtent l="0" t="0" r="0" b="0"/>
              <wp:wrapSquare wrapText="largest"/>
              <wp:docPr id="6" name="Врезка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7320" cy="220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45"/>
                            <w:rPr>
                              <w:rStyle w:val="Style16"/>
                            </w:rPr>
                          </w:pPr>
                          <w:r>
                            <w:rPr>
                              <w:rStyle w:val="Style16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Style16"/>
                              <w:color w:val="000000"/>
                            </w:rPr>
                            <w:instrText> PAGE </w:instrText>
                          </w:r>
                          <w:r>
                            <w:rPr>
                              <w:rStyle w:val="Style16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Style16"/>
                              <w:color w:val="000000"/>
                            </w:rPr>
                            <w:t>4</w:t>
                          </w:r>
                          <w:r>
                            <w:rPr>
                              <w:rStyle w:val="Style16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38880" rIns="38880" tIns="38880" bIns="388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2" stroked="f" style="position:absolute;margin-left:206.5pt;margin-top:-7.45pt;width:26.5pt;height:17.3pt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45"/>
                      <w:rPr>
                        <w:rStyle w:val="Style16"/>
                      </w:rPr>
                    </w:pPr>
                    <w:r>
                      <w:rPr>
                        <w:rStyle w:val="Style16"/>
                        <w:color w:val="000000"/>
                      </w:rPr>
                      <w:fldChar w:fldCharType="begin"/>
                    </w:r>
                    <w:r>
                      <w:rPr>
                        <w:rStyle w:val="Style16"/>
                        <w:color w:val="000000"/>
                      </w:rPr>
                      <w:instrText> PAGE </w:instrText>
                    </w:r>
                    <w:r>
                      <w:rPr>
                        <w:rStyle w:val="Style16"/>
                        <w:color w:val="000000"/>
                      </w:rPr>
                      <w:fldChar w:fldCharType="separate"/>
                    </w:r>
                    <w:r>
                      <w:rPr>
                        <w:rStyle w:val="Style16"/>
                        <w:color w:val="000000"/>
                      </w:rPr>
                      <w:t>4</w:t>
                    </w:r>
                    <w:r>
                      <w:rPr>
                        <w:rStyle w:val="Style16"/>
                        <w:color w:val="00000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5"/>
      <w:ind w:left="0" w:right="360" w:hanging="0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5">
              <wp:simplePos x="0" y="0"/>
              <wp:positionH relativeFrom="column">
                <wp:posOffset>2622550</wp:posOffset>
              </wp:positionH>
              <wp:positionV relativeFrom="paragraph">
                <wp:posOffset>-94615</wp:posOffset>
              </wp:positionV>
              <wp:extent cx="337820" cy="220980"/>
              <wp:effectExtent l="0" t="0" r="0" b="0"/>
              <wp:wrapSquare wrapText="largest"/>
              <wp:docPr id="8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7320" cy="220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45"/>
                            <w:rPr>
                              <w:rStyle w:val="Style16"/>
                            </w:rPr>
                          </w:pPr>
                          <w:r>
                            <w:rPr>
                              <w:rStyle w:val="Style16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Style16"/>
                              <w:color w:val="000000"/>
                            </w:rPr>
                            <w:instrText> PAGE </w:instrText>
                          </w:r>
                          <w:r>
                            <w:rPr>
                              <w:rStyle w:val="Style16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Style16"/>
                              <w:color w:val="000000"/>
                            </w:rPr>
                            <w:t>5</w:t>
                          </w:r>
                          <w:r>
                            <w:rPr>
                              <w:rStyle w:val="Style16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38880" rIns="38880" tIns="38880" bIns="388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stroked="f" style="position:absolute;margin-left:206.5pt;margin-top:-7.45pt;width:26.5pt;height:17.3pt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45"/>
                      <w:rPr>
                        <w:rStyle w:val="Style16"/>
                      </w:rPr>
                    </w:pPr>
                    <w:r>
                      <w:rPr>
                        <w:rStyle w:val="Style16"/>
                        <w:color w:val="000000"/>
                      </w:rPr>
                      <w:fldChar w:fldCharType="begin"/>
                    </w:r>
                    <w:r>
                      <w:rPr>
                        <w:rStyle w:val="Style16"/>
                        <w:color w:val="000000"/>
                      </w:rPr>
                      <w:instrText> PAGE </w:instrText>
                    </w:r>
                    <w:r>
                      <w:rPr>
                        <w:rStyle w:val="Style16"/>
                        <w:color w:val="000000"/>
                      </w:rPr>
                      <w:fldChar w:fldCharType="separate"/>
                    </w:r>
                    <w:r>
                      <w:rPr>
                        <w:rStyle w:val="Style16"/>
                        <w:color w:val="000000"/>
                      </w:rPr>
                      <w:t>5</w:t>
                    </w:r>
                    <w:r>
                      <w:rPr>
                        <w:rStyle w:val="Style16"/>
                        <w:color w:val="00000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08"/>
        <w:tab w:val="left" w:pos="3780" w:leader="none"/>
      </w:tabs>
      <w:ind w:left="0" w:right="-5" w:hanging="0"/>
      <w:jc w:val="center"/>
      <w:rPr>
        <w:b/>
        <w:b/>
        <w:sz w:val="28"/>
        <w:szCs w:val="28"/>
        <w:lang w:val="ru-RU" w:eastAsia="ru-RU"/>
      </w:rPr>
    </w:pPr>
    <w:r>
      <w:rPr/>
      <w:object>
        <v:shape id="ole_rId1" style="width:50.85pt;height:49.25pt" o:ole="">
          <v:imagedata r:id="rId2" o:title=""/>
        </v:shape>
        <o:OLEObject Type="Embed" ProgID="" ShapeID="ole_rId1" DrawAspect="Content" ObjectID="_2085107180" r:id="rId1"/>
      </w:object>
    </w:r>
  </w:p>
  <w:p>
    <w:pPr>
      <w:pStyle w:val="16"/>
      <w:rPr>
        <w:b/>
        <w:b/>
        <w:sz w:val="28"/>
        <w:szCs w:val="28"/>
        <w:lang w:val="ru-RU" w:eastAsia="ru-RU"/>
      </w:rPr>
    </w:pPr>
    <w:r>
      <w:rPr>
        <w:b/>
        <w:sz w:val="28"/>
        <w:szCs w:val="28"/>
        <w:lang w:val="ru-RU" w:eastAsia="ru-RU"/>
      </w:rPr>
    </w:r>
  </w:p>
  <w:p>
    <w:pPr>
      <w:pStyle w:val="16"/>
      <w:ind w:left="0" w:right="-5" w:hanging="0"/>
      <w:rPr>
        <w:b/>
        <w:b/>
        <w:sz w:val="28"/>
        <w:szCs w:val="28"/>
        <w:lang w:val="ru-RU" w:eastAsia="ru-RU"/>
      </w:rPr>
    </w:pPr>
    <w:r>
      <w:rPr>
        <w:b/>
        <w:sz w:val="28"/>
        <w:szCs w:val="28"/>
        <w:lang w:val="ru-RU" w:eastAsia="ru-RU"/>
      </w:rPr>
    </w:r>
  </w:p>
  <w:p>
    <w:pPr>
      <w:pStyle w:val="16"/>
      <w:ind w:left="0" w:right="-5" w:hanging="0"/>
      <w:rPr>
        <w:b/>
        <w:b/>
        <w:bCs/>
        <w:caps/>
      </w:rPr>
    </w:pPr>
    <w:r>
      <w:rPr>
        <w:b/>
        <w:bCs/>
        <w:caps/>
      </w:rPr>
      <w:t>Управление ФЕДЕРАЛЬНОЙ СЛУЖБЫ ВОЙСК НАЦИОНАЛЬНОЙ ГВАРДИИ РОССИЙСКОЙ ФЕДЕРАЦИИ ПО ИРКУТСКОЙ ОБЛАСТИ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30"/>
  <w:defaultTabStop w:val="708"/>
  <w:autoHyphenation w:val="true"/>
  <w:evenAndOddHeaders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Noto Sans Devanagari"/>
        <w:sz w:val="20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tLeast" w:line="240"/>
      <w:jc w:val="center"/>
      <w:outlineLvl w:val="0"/>
    </w:pPr>
    <w:rPr>
      <w:b/>
      <w:sz w:val="26"/>
      <w:szCs w:val="20"/>
      <w:lang w:val="ru-RU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3">
    <w:name w:val="Основной шрифт абзаца"/>
    <w:qFormat/>
    <w:rPr/>
  </w:style>
  <w:style w:type="character" w:styleId="WW8Num2z0">
    <w:name w:val="WW8Num2z0"/>
    <w:qFormat/>
    <w:rPr>
      <w:rFonts w:ascii="Times New Roman" w:hAnsi="Times New Roman" w:eastAsia="Times New Roman" w:cs="Times New Roman"/>
      <w:sz w:val="26"/>
      <w:szCs w:val="26"/>
    </w:rPr>
  </w:style>
  <w:style w:type="character" w:styleId="WW8Num2z1">
    <w:name w:val="WW8Num2z1"/>
    <w:qFormat/>
    <w:rPr>
      <w:rFonts w:ascii="Times New Roman" w:hAnsi="Times New Roman" w:eastAsia="Tahoma" w:cs="Times New Roman"/>
      <w:color w:val="000000"/>
      <w:sz w:val="26"/>
      <w:szCs w:val="26"/>
    </w:rPr>
  </w:style>
  <w:style w:type="character" w:styleId="WW8Num2z2">
    <w:name w:val="WW8Num2z2"/>
    <w:qFormat/>
    <w:rPr/>
  </w:style>
  <w:style w:type="character" w:styleId="WW8Num3z0">
    <w:name w:val="WW8Num3z0"/>
    <w:qFormat/>
    <w:rPr>
      <w:rFonts w:ascii="Times New Roman" w:hAnsi="Times New Roman" w:cs="Times New Roman"/>
      <w:b w:val="false"/>
      <w:bCs w:val="false"/>
      <w:sz w:val="26"/>
      <w:szCs w:val="26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  <w:b w:val="false"/>
      <w:bCs w:val="false"/>
      <w:sz w:val="26"/>
      <w:szCs w:val="26"/>
    </w:rPr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11">
    <w:name w:val="Основной шрифт абзаца1"/>
    <w:qFormat/>
    <w:rPr/>
  </w:style>
  <w:style w:type="character" w:styleId="Style14">
    <w:name w:val="Основной текст с отступом Знак"/>
    <w:basedOn w:val="11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6">
    <w:name w:val="Номер страницы"/>
    <w:basedOn w:val="11"/>
    <w:rPr/>
  </w:style>
  <w:style w:type="character" w:styleId="2">
    <w:name w:val="Основной текст с отступом 2 Знак"/>
    <w:qFormat/>
    <w:rPr>
      <w:sz w:val="24"/>
      <w:szCs w:val="24"/>
    </w:rPr>
  </w:style>
  <w:style w:type="character" w:styleId="AbsatzStandardschriftart">
    <w:name w:val="Absatz-Standardschriftart"/>
    <w:qFormat/>
    <w:rPr/>
  </w:style>
  <w:style w:type="character" w:styleId="Style17">
    <w:name w:val="Без интервала Знак"/>
    <w:qFormat/>
    <w:rPr>
      <w:rFonts w:ascii="Calibri;Century Gothic" w:hAnsi="Calibri;Century Gothic" w:cs="Calibri;Century Gothic"/>
      <w:sz w:val="24"/>
      <w:szCs w:val="32"/>
      <w:lang w:val="en-US" w:bidi="en-US"/>
    </w:rPr>
  </w:style>
  <w:style w:type="character" w:styleId="Style18">
    <w:name w:val="Основной текст_"/>
    <w:qFormat/>
    <w:rPr>
      <w:sz w:val="27"/>
      <w:szCs w:val="27"/>
      <w:highlight w:val="white"/>
    </w:rPr>
  </w:style>
  <w:style w:type="character" w:styleId="Style19">
    <w:name w:val="Основной текст + Полужирный"/>
    <w:qFormat/>
    <w:rPr>
      <w:b/>
      <w:bCs/>
      <w:sz w:val="27"/>
      <w:szCs w:val="27"/>
      <w:highlight w:val="white"/>
    </w:rPr>
  </w:style>
  <w:style w:type="character" w:styleId="Style20">
    <w:name w:val="Текст сноски Знак"/>
    <w:basedOn w:val="11"/>
    <w:qFormat/>
    <w:rPr/>
  </w:style>
  <w:style w:type="character" w:styleId="Style21">
    <w:name w:val="Символ сноски"/>
    <w:qFormat/>
    <w:rPr>
      <w:vertAlign w:val="superscript"/>
    </w:rPr>
  </w:style>
  <w:style w:type="character" w:styleId="Style22">
    <w:name w:val="Текст Знак"/>
    <w:qFormat/>
    <w:rPr>
      <w:rFonts w:ascii="Courier New;Lucida Console" w:hAnsi="Courier New;Lucida Console" w:cs="Courier New;Lucida Console"/>
    </w:rPr>
  </w:style>
  <w:style w:type="character" w:styleId="FontStyle23">
    <w:name w:val="Font Style23"/>
    <w:qFormat/>
    <w:rPr>
      <w:rFonts w:ascii="Times New Roman" w:hAnsi="Times New Roman" w:cs="Times New Roman"/>
      <w:b/>
      <w:bCs/>
      <w:sz w:val="22"/>
      <w:szCs w:val="22"/>
    </w:rPr>
  </w:style>
  <w:style w:type="character" w:styleId="12">
    <w:name w:val="Заголовок 1 Знак"/>
    <w:qFormat/>
    <w:rPr>
      <w:b/>
      <w:sz w:val="26"/>
    </w:rPr>
  </w:style>
  <w:style w:type="character" w:styleId="Appleconvertedspace">
    <w:name w:val="apple-converted-space"/>
    <w:basedOn w:val="11"/>
    <w:qFormat/>
    <w:rPr/>
  </w:style>
  <w:style w:type="character" w:styleId="9pt">
    <w:name w:val="Основной текст + 9 pt"/>
    <w:qFormat/>
    <w:rPr>
      <w:sz w:val="18"/>
      <w:szCs w:val="18"/>
      <w:lang w:bidi="ar-SA"/>
    </w:rPr>
  </w:style>
  <w:style w:type="character" w:styleId="Style23">
    <w:name w:val="Основной текст Знак"/>
    <w:basedOn w:val="11"/>
    <w:qFormat/>
    <w:rPr/>
  </w:style>
  <w:style w:type="character" w:styleId="WW8Num5z0">
    <w:name w:val="WW8Num5z0"/>
    <w:qFormat/>
    <w:rPr>
      <w:rFonts w:ascii="Times New Roman" w:hAnsi="Times New Roman" w:cs="Times New Roman"/>
    </w:rPr>
  </w:style>
  <w:style w:type="character" w:styleId="Style24">
    <w:name w:val="Гипертекстовая ссылка"/>
    <w:qFormat/>
    <w:rPr>
      <w:color w:val="106BBE"/>
    </w:rPr>
  </w:style>
  <w:style w:type="character" w:styleId="13">
    <w:name w:val="Без интервала Знак1"/>
    <w:qFormat/>
    <w:rPr>
      <w:rFonts w:eastAsia="Calibri;Century Gothic"/>
      <w:sz w:val="28"/>
      <w:szCs w:val="22"/>
      <w:lang w:val="ru-RU" w:bidi="ar-SA"/>
    </w:rPr>
  </w:style>
  <w:style w:type="character" w:styleId="Style25">
    <w:name w:val="Текст концевой сноски Знак"/>
    <w:basedOn w:val="11"/>
    <w:qFormat/>
    <w:rPr/>
  </w:style>
  <w:style w:type="character" w:styleId="Style26">
    <w:name w:val="Символ концевой сноски"/>
    <w:qFormat/>
    <w:rPr>
      <w:vertAlign w:val="superscript"/>
    </w:rPr>
  </w:style>
  <w:style w:type="character" w:styleId="Style27">
    <w:name w:val="Название Знак"/>
    <w:qFormat/>
    <w:rPr>
      <w:b/>
      <w:sz w:val="36"/>
      <w:u w:val="single"/>
    </w:rPr>
  </w:style>
  <w:style w:type="character" w:styleId="14">
    <w:name w:val="Название Знак1"/>
    <w:qFormat/>
    <w:rPr>
      <w:rFonts w:ascii="Calibri;Century Gothic" w:hAnsi="Calibri;Century Gothic" w:eastAsia="Calibri;Century Gothic" w:cs="Calibri;Century Gothic"/>
      <w:b/>
      <w:sz w:val="36"/>
      <w:u w:val="single"/>
    </w:rPr>
  </w:style>
  <w:style w:type="character" w:styleId="FontStyle49">
    <w:name w:val="Font Style49"/>
    <w:qFormat/>
    <w:rPr>
      <w:rFonts w:ascii="Times New Roman" w:hAnsi="Times New Roman" w:cs="Times New Roman"/>
      <w:sz w:val="24"/>
      <w:szCs w:val="24"/>
    </w:rPr>
  </w:style>
  <w:style w:type="character" w:styleId="Style28">
    <w:name w:val="Знак сноски"/>
    <w:qFormat/>
    <w:rPr>
      <w:vertAlign w:val="superscript"/>
    </w:rPr>
  </w:style>
  <w:style w:type="character" w:styleId="Style29">
    <w:name w:val="Знак концевой сноски"/>
    <w:qFormat/>
    <w:rPr>
      <w:vertAlign w:val="superscript"/>
    </w:rPr>
  </w:style>
  <w:style w:type="character" w:styleId="Style30">
    <w:name w:val="Символ нумерации"/>
    <w:qFormat/>
    <w:rPr>
      <w:sz w:val="28"/>
      <w:szCs w:val="28"/>
    </w:rPr>
  </w:style>
  <w:style w:type="character" w:styleId="FootnoteCharacters">
    <w:name w:val="Footnote Characters"/>
    <w:qFormat/>
    <w:rPr>
      <w:rFonts w:cs="Times New Roman"/>
      <w:vertAlign w:val="superscript"/>
    </w:rPr>
  </w:style>
  <w:style w:type="character" w:styleId="Style31">
    <w:name w:val="Выделение"/>
    <w:qFormat/>
    <w:rPr>
      <w:i/>
      <w:iCs/>
    </w:rPr>
  </w:style>
  <w:style w:type="character" w:styleId="Style32">
    <w:name w:val="Интернет-ссылка"/>
    <w:rPr>
      <w:color w:val="000080"/>
      <w:u w:val="single"/>
      <w:lang w:val="zxx" w:eastAsia="zxx" w:bidi="zxx"/>
    </w:rPr>
  </w:style>
  <w:style w:type="character" w:styleId="WW8Num14z0">
    <w:name w:val="WW8Num14z0"/>
    <w:qFormat/>
    <w:rPr>
      <w:rFonts w:ascii="Wingdings" w:hAnsi="Wingdings" w:eastAsia="Calibri" w:cs="Wingdings"/>
      <w:sz w:val="28"/>
      <w:szCs w:val="28"/>
      <w:lang w:eastAsia="en-US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3">
    <w:name w:val="WW8Num14z3"/>
    <w:qFormat/>
    <w:rPr>
      <w:rFonts w:ascii="Symbol" w:hAnsi="Symbol" w:cs="Symbol"/>
    </w:rPr>
  </w:style>
  <w:style w:type="character" w:styleId="Style33">
    <w:name w:val="Привязка сноски"/>
    <w:rPr>
      <w:vertAlign w:val="superscript"/>
    </w:rPr>
  </w:style>
  <w:style w:type="character" w:styleId="Style34">
    <w:name w:val="Привязка концевой сноски"/>
    <w:rPr>
      <w:vertAlign w:val="superscript"/>
    </w:rPr>
  </w:style>
  <w:style w:type="character" w:styleId="21">
    <w:name w:val="Основной текст (2)"/>
    <w:qFormat/>
    <w:rPr>
      <w:rFonts w:ascii="Consolas" w:hAnsi="Consolas" w:eastAsia="Consolas" w:cs="Consolas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4"/>
      <w:sz w:val="24"/>
      <w:szCs w:val="24"/>
      <w:u w:val="single"/>
      <w:vertAlign w:val="baseline"/>
      <w:lang w:val="ru-RU" w:bidi="ru-RU"/>
    </w:rPr>
  </w:style>
  <w:style w:type="character" w:styleId="DefaultParagraphFont">
    <w:name w:val="Default Paragraph Font"/>
    <w:qFormat/>
    <w:rPr/>
  </w:style>
  <w:style w:type="character" w:styleId="FontStyle20">
    <w:name w:val="Font Style20"/>
    <w:basedOn w:val="DefaultParagraphFont"/>
    <w:qFormat/>
    <w:rPr>
      <w:rFonts w:ascii="Times New Roman" w:hAnsi="Times New Roman" w:cs="Times New Roman"/>
      <w:sz w:val="16"/>
    </w:rPr>
  </w:style>
  <w:style w:type="paragraph" w:styleId="Style35">
    <w:name w:val="Заголовок"/>
    <w:basedOn w:val="Normal"/>
    <w:next w:val="Style36"/>
    <w:qFormat/>
    <w:pPr>
      <w:jc w:val="center"/>
    </w:pPr>
    <w:rPr>
      <w:rFonts w:ascii="Calibri;Century Gothic" w:hAnsi="Calibri;Century Gothic" w:eastAsia="Calibri;Century Gothic" w:cs="Calibri;Century Gothic"/>
      <w:b/>
      <w:sz w:val="36"/>
      <w:szCs w:val="20"/>
      <w:u w:val="single"/>
      <w:lang w:val="ru-RU"/>
    </w:rPr>
  </w:style>
  <w:style w:type="paragraph" w:styleId="Style36">
    <w:name w:val="Body Text"/>
    <w:basedOn w:val="Normal"/>
    <w:pPr>
      <w:widowControl w:val="false"/>
      <w:spacing w:before="0" w:after="120"/>
    </w:pPr>
    <w:rPr>
      <w:sz w:val="20"/>
      <w:szCs w:val="20"/>
    </w:rPr>
  </w:style>
  <w:style w:type="paragraph" w:styleId="Style37">
    <w:name w:val="List"/>
    <w:basedOn w:val="Style36"/>
    <w:pPr/>
    <w:rPr>
      <w:rFonts w:cs="Noto Sans Devanagari;Times New Roman"/>
    </w:rPr>
  </w:style>
  <w:style w:type="paragraph" w:styleId="Style3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3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40">
    <w:name w:val="Название объекта"/>
    <w:basedOn w:val="Normal"/>
    <w:qFormat/>
    <w:pPr>
      <w:suppressLineNumbers/>
      <w:spacing w:before="120" w:after="120"/>
    </w:pPr>
    <w:rPr>
      <w:rFonts w:cs="Noto Sans Devanagari;Times New Roman"/>
      <w:i/>
      <w:iCs/>
      <w:sz w:val="24"/>
      <w:szCs w:val="24"/>
    </w:rPr>
  </w:style>
  <w:style w:type="paragraph" w:styleId="15">
    <w:name w:val="Указатель1"/>
    <w:basedOn w:val="Normal"/>
    <w:qFormat/>
    <w:pPr>
      <w:suppressLineNumbers/>
    </w:pPr>
    <w:rPr>
      <w:rFonts w:cs="Noto Sans Devanagari;Times New Roman"/>
    </w:rPr>
  </w:style>
  <w:style w:type="paragraph" w:styleId="22">
    <w:name w:val="Основной текст 22"/>
    <w:basedOn w:val="Normal"/>
    <w:qFormat/>
    <w:pPr>
      <w:spacing w:lineRule="auto" w:line="480" w:before="0" w:after="120"/>
    </w:pPr>
    <w:rPr/>
  </w:style>
  <w:style w:type="paragraph" w:styleId="Style41">
    <w:name w:val="Заголовок статьи"/>
    <w:basedOn w:val="Normal"/>
    <w:next w:val="Normal"/>
    <w:qFormat/>
    <w:pPr>
      <w:widowControl w:val="false"/>
      <w:ind w:left="1612" w:right="0" w:hanging="892"/>
      <w:jc w:val="both"/>
    </w:pPr>
    <w:rPr>
      <w:rFonts w:ascii="Arial;Times New Roman" w:hAnsi="Arial;Times New Roman" w:cs="Arial;Times New Roman"/>
      <w:sz w:val="20"/>
      <w:szCs w:val="20"/>
    </w:rPr>
  </w:style>
  <w:style w:type="paragraph" w:styleId="31">
    <w:name w:val="Основной текст с отступом 31"/>
    <w:basedOn w:val="Normal"/>
    <w:qFormat/>
    <w:pPr>
      <w:widowControl w:val="false"/>
      <w:spacing w:before="0" w:after="120"/>
      <w:ind w:left="283" w:right="0" w:hanging="0"/>
    </w:pPr>
    <w:rPr>
      <w:sz w:val="16"/>
      <w:szCs w:val="16"/>
    </w:rPr>
  </w:style>
  <w:style w:type="paragraph" w:styleId="Style42">
    <w:name w:val="Body Text Indent"/>
    <w:basedOn w:val="Normal"/>
    <w:pPr>
      <w:widowControl w:val="false"/>
      <w:spacing w:before="0" w:after="120"/>
      <w:ind w:left="283" w:right="0" w:hanging="0"/>
    </w:pPr>
    <w:rPr>
      <w:sz w:val="20"/>
      <w:szCs w:val="20"/>
    </w:rPr>
  </w:style>
  <w:style w:type="paragraph" w:styleId="16">
    <w:name w:val="Название объекта1"/>
    <w:basedOn w:val="Normal"/>
    <w:qFormat/>
    <w:pPr>
      <w:jc w:val="center"/>
    </w:pPr>
    <w:rPr>
      <w:sz w:val="28"/>
      <w:szCs w:val="20"/>
    </w:rPr>
  </w:style>
  <w:style w:type="paragraph" w:styleId="Style43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4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45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7">
    <w:name w:val="Знак1 Знак Знак Знак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18">
    <w:name w:val="Знак1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211">
    <w:name w:val="Основной текст 21"/>
    <w:basedOn w:val="Normal"/>
    <w:qFormat/>
    <w:pPr>
      <w:suppressAutoHyphens w:val="true"/>
      <w:jc w:val="both"/>
    </w:pPr>
    <w:rPr>
      <w:rFonts w:ascii="Courier New;Lucida Console" w:hAnsi="Courier New;Lucida Console" w:cs="Courier New;Lucida Console"/>
      <w:sz w:val="25"/>
      <w:szCs w:val="20"/>
    </w:rPr>
  </w:style>
  <w:style w:type="paragraph" w:styleId="Style46">
    <w:name w:val="Знак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/>
    </w:rPr>
  </w:style>
  <w:style w:type="paragraph" w:styleId="212">
    <w:name w:val="Основной текст с отступом 21"/>
    <w:basedOn w:val="Normal"/>
    <w:qFormat/>
    <w:pPr>
      <w:spacing w:lineRule="auto" w:line="480" w:before="0" w:after="120"/>
      <w:ind w:left="283" w:right="0" w:hanging="0"/>
    </w:pPr>
    <w:rPr>
      <w:lang w:val="ru-RU"/>
    </w:rPr>
  </w:style>
  <w:style w:type="paragraph" w:styleId="Style47">
    <w:name w:val="Без интервала"/>
    <w:basedOn w:val="Normal"/>
    <w:qFormat/>
    <w:pPr/>
    <w:rPr>
      <w:rFonts w:ascii="Calibri;Century Gothic" w:hAnsi="Calibri;Century Gothic" w:cs="Calibri;Century Gothic"/>
      <w:szCs w:val="32"/>
      <w:lang w:val="en-US" w:bidi="en-US"/>
    </w:rPr>
  </w:style>
  <w:style w:type="paragraph" w:styleId="CarChar1CarCharCarCharCarCharCarCharCarCharCarCharCarCharCarCharCarCharCarChar">
    <w:name w:val="Car Char1 Car Char Car Char Car Char Car Char Car Char Car Char Car Char Car Char Car Char Car Char"/>
    <w:basedOn w:val="Normal"/>
    <w:qFormat/>
    <w:pPr>
      <w:spacing w:lineRule="exact" w:line="240" w:before="0" w:after="160"/>
    </w:pPr>
    <w:rPr>
      <w:rFonts w:ascii="Arial;Times New Roman" w:hAnsi="Arial;Times New Roman" w:cs="Arial;Times New Roman"/>
      <w:sz w:val="20"/>
      <w:szCs w:val="20"/>
      <w:lang w:val="en-US"/>
    </w:rPr>
  </w:style>
  <w:style w:type="paragraph" w:styleId="19">
    <w:name w:val="Основной текст1"/>
    <w:basedOn w:val="Normal"/>
    <w:qFormat/>
    <w:pPr>
      <w:spacing w:lineRule="exact" w:line="319" w:before="240" w:after="0"/>
      <w:ind w:left="0" w:right="0" w:firstLine="760"/>
      <w:jc w:val="both"/>
    </w:pPr>
    <w:rPr>
      <w:sz w:val="27"/>
      <w:szCs w:val="27"/>
      <w:lang w:val="ru-RU"/>
    </w:rPr>
  </w:style>
  <w:style w:type="paragraph" w:styleId="Style48">
    <w:name w:val="Footnote Text"/>
    <w:basedOn w:val="Normal"/>
    <w:pPr/>
    <w:rPr>
      <w:sz w:val="20"/>
      <w:szCs w:val="20"/>
    </w:rPr>
  </w:style>
  <w:style w:type="paragraph" w:styleId="Style61">
    <w:name w:val="Style6"/>
    <w:basedOn w:val="Normal"/>
    <w:qFormat/>
    <w:pPr>
      <w:widowControl w:val="false"/>
      <w:spacing w:lineRule="exact" w:line="242"/>
      <w:jc w:val="center"/>
    </w:pPr>
    <w:rPr/>
  </w:style>
  <w:style w:type="paragraph" w:styleId="23">
    <w:name w:val="Текст2"/>
    <w:basedOn w:val="Normal"/>
    <w:qFormat/>
    <w:pPr/>
    <w:rPr>
      <w:rFonts w:ascii="Courier New;Lucida Console" w:hAnsi="Courier New;Lucida Console" w:cs="Courier New;Lucida Console"/>
      <w:sz w:val="20"/>
      <w:szCs w:val="20"/>
      <w:lang w:val="ru-RU"/>
    </w:rPr>
  </w:style>
  <w:style w:type="paragraph" w:styleId="Style49">
    <w:name w:val="Обычный (веб)"/>
    <w:basedOn w:val="Normal"/>
    <w:qFormat/>
    <w:pPr>
      <w:spacing w:before="280" w:after="280"/>
    </w:pPr>
    <w:rPr/>
  </w:style>
  <w:style w:type="paragraph" w:styleId="ConsPlusTitle">
    <w:name w:val="ConsPlusTitle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Arial;Times New Roman" w:hAnsi="Arial;Times New Roman" w:eastAsia="Calibri;Century Gothic" w:cs="Arial;Times New Roman"/>
      <w:b/>
      <w:bCs/>
      <w:color w:val="auto"/>
      <w:kern w:val="0"/>
      <w:sz w:val="16"/>
      <w:szCs w:val="16"/>
      <w:lang w:val="ru-RU" w:eastAsia="zh-CN" w:bidi="ar-SA"/>
    </w:rPr>
  </w:style>
  <w:style w:type="paragraph" w:styleId="Style50">
    <w:name w:val="Абзац списка"/>
    <w:basedOn w:val="Normal"/>
    <w:qFormat/>
    <w:pPr>
      <w:spacing w:before="0" w:after="0"/>
      <w:ind w:left="720" w:right="0" w:hanging="0"/>
      <w:contextualSpacing/>
    </w:pPr>
    <w:rPr/>
  </w:style>
  <w:style w:type="paragraph" w:styleId="Style51">
    <w:name w:val=" Знак"/>
    <w:basedOn w:val="Normal"/>
    <w:qFormat/>
    <w:pPr>
      <w:spacing w:lineRule="exact" w:line="240" w:before="0" w:after="160"/>
    </w:pPr>
    <w:rPr>
      <w:rFonts w:ascii="Verdana" w:hAnsi="Verdana" w:cs="Verdana"/>
      <w:lang w:val="en-US"/>
    </w:rPr>
  </w:style>
  <w:style w:type="paragraph" w:styleId="Style52">
    <w:name w:val="Знак Знак Знак Знак"/>
    <w:basedOn w:val="Normal"/>
    <w:qFormat/>
    <w:pPr>
      <w:tabs>
        <w:tab w:val="clear" w:pos="708"/>
        <w:tab w:val="left" w:pos="1287" w:leader="none"/>
      </w:tabs>
      <w:spacing w:lineRule="exact" w:line="240" w:before="0" w:after="160"/>
      <w:ind w:left="1287" w:right="0" w:hanging="360"/>
      <w:jc w:val="both"/>
    </w:pPr>
    <w:rPr>
      <w:rFonts w:ascii="Verdana" w:hAnsi="Verdana" w:cs="Arial;Times New Roman"/>
      <w:sz w:val="20"/>
      <w:szCs w:val="20"/>
      <w:lang w:val="en-US"/>
    </w:rPr>
  </w:style>
  <w:style w:type="paragraph" w:styleId="110">
    <w:name w:val="Без интервала1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;??" w:cs="Times New Roman"/>
      <w:color w:val="auto"/>
      <w:kern w:val="0"/>
      <w:sz w:val="28"/>
      <w:szCs w:val="22"/>
      <w:lang w:val="ru-RU" w:eastAsia="zh-CN" w:bidi="ar-SA"/>
    </w:rPr>
  </w:style>
  <w:style w:type="paragraph" w:styleId="ConsPlusNormal">
    <w:name w:val="ConsPlusNormal"/>
    <w:qFormat/>
    <w:pPr>
      <w:widowControl w:val="false"/>
      <w:suppressAutoHyphens w:val="true"/>
      <w:overflowPunct w:val="false"/>
      <w:bidi w:val="0"/>
      <w:spacing w:before="0" w:after="0"/>
      <w:ind w:left="0" w:right="0" w:firstLine="720"/>
      <w:jc w:val="left"/>
    </w:pPr>
    <w:rPr>
      <w:rFonts w:ascii="Arial;Times New Roman" w:hAnsi="Arial;Times New Roman" w:eastAsia="Times New Roman" w:cs="Arial;Times New Roman"/>
      <w:color w:val="auto"/>
      <w:kern w:val="0"/>
      <w:sz w:val="20"/>
      <w:szCs w:val="20"/>
      <w:lang w:val="ru-RU" w:eastAsia="zh-CN" w:bidi="ar-SA"/>
    </w:rPr>
  </w:style>
  <w:style w:type="paragraph" w:styleId="Style53">
    <w:name w:val="Footer"/>
    <w:basedOn w:val="Normal"/>
    <w:pPr>
      <w:tabs>
        <w:tab w:val="clear" w:pos="708"/>
        <w:tab w:val="center" w:pos="4153" w:leader="none"/>
        <w:tab w:val="right" w:pos="8306" w:leader="none"/>
      </w:tabs>
    </w:pPr>
    <w:rPr>
      <w:sz w:val="28"/>
      <w:szCs w:val="20"/>
    </w:rPr>
  </w:style>
  <w:style w:type="paragraph" w:styleId="141">
    <w:name w:val="Обычный + 14 пт"/>
    <w:basedOn w:val="Normal"/>
    <w:qFormat/>
    <w:pPr>
      <w:widowControl w:val="false"/>
      <w:ind w:left="0" w:right="0" w:firstLine="708"/>
      <w:jc w:val="both"/>
    </w:pPr>
    <w:rPr>
      <w:sz w:val="28"/>
      <w:szCs w:val="28"/>
    </w:rPr>
  </w:style>
  <w:style w:type="paragraph" w:styleId="BodyText2">
    <w:name w:val="Body Text 2"/>
    <w:basedOn w:val="Normal"/>
    <w:qFormat/>
    <w:pPr>
      <w:suppressAutoHyphens w:val="true"/>
      <w:ind w:left="0" w:right="0" w:firstLine="851"/>
      <w:jc w:val="both"/>
    </w:pPr>
    <w:rPr>
      <w:szCs w:val="20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Calibri;Century Gothic" w:hAnsi="Calibri;Century Gothic" w:eastAsia="Times New Roman" w:cs="Calibri;Century Gothic"/>
      <w:color w:val="auto"/>
      <w:kern w:val="0"/>
      <w:sz w:val="22"/>
      <w:szCs w:val="22"/>
      <w:lang w:val="ru-RU" w:eastAsia="zh-CN" w:bidi="ar-SA"/>
    </w:rPr>
  </w:style>
  <w:style w:type="paragraph" w:styleId="111">
    <w:name w:val="Схема документа1"/>
    <w:basedOn w:val="Normal"/>
    <w:qFormat/>
    <w:pPr/>
    <w:rPr>
      <w:rFonts w:ascii="Tahoma" w:hAnsi="Tahoma" w:cs="Tahoma"/>
      <w:sz w:val="20"/>
      <w:szCs w:val="20"/>
    </w:rPr>
  </w:style>
  <w:style w:type="paragraph" w:styleId="112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/>
    </w:rPr>
  </w:style>
  <w:style w:type="paragraph" w:styleId="3">
    <w:name w:val=" Знак Знак3"/>
    <w:basedOn w:val="Normal"/>
    <w:qFormat/>
    <w:pPr>
      <w:spacing w:lineRule="exact" w:line="240" w:before="0" w:after="160"/>
    </w:pPr>
    <w:rPr>
      <w:rFonts w:ascii="Verdana" w:hAnsi="Verdana" w:cs="Verdana"/>
      <w:lang w:val="en-US"/>
    </w:rPr>
  </w:style>
  <w:style w:type="paragraph" w:styleId="Style54">
    <w:name w:val="Endnote Text"/>
    <w:basedOn w:val="Normal"/>
    <w:pPr/>
    <w:rPr>
      <w:sz w:val="20"/>
      <w:szCs w:val="20"/>
    </w:rPr>
  </w:style>
  <w:style w:type="paragraph" w:styleId="Style55">
    <w:name w:val="Содержимое врезки"/>
    <w:basedOn w:val="Normal"/>
    <w:qFormat/>
    <w:pPr/>
    <w:rPr/>
  </w:style>
  <w:style w:type="paragraph" w:styleId="ListParagraph">
    <w:name w:val="List Paragraph"/>
    <w:basedOn w:val="Normal"/>
    <w:qFormat/>
    <w:pPr>
      <w:spacing w:before="0" w:after="0"/>
      <w:ind w:left="720" w:right="0" w:hanging="0"/>
      <w:contextualSpacing/>
    </w:pPr>
    <w:rPr/>
  </w:style>
  <w:style w:type="paragraph" w:styleId="113">
    <w:name w:val="Абзац списка1"/>
    <w:basedOn w:val="Normal"/>
    <w:qFormat/>
    <w:pPr>
      <w:suppressAutoHyphens w:val="true"/>
      <w:spacing w:before="0" w:after="0"/>
      <w:ind w:left="720" w:right="0" w:hanging="0"/>
      <w:contextualSpacing/>
    </w:pPr>
    <w:rPr>
      <w:rFonts w:ascii="Times New Roman" w:hAnsi="Times New Roman" w:eastAsia="Times New Roman" w:cs="Times New Roman"/>
      <w:color w:val="auto"/>
      <w:lang w:eastAsia="zh-CN"/>
    </w:rPr>
  </w:style>
  <w:style w:type="paragraph" w:styleId="114">
    <w:name w:val="Текст1"/>
    <w:basedOn w:val="Normal"/>
    <w:qFormat/>
    <w:pPr>
      <w:suppressAutoHyphens w:val="false"/>
    </w:pPr>
    <w:rPr>
      <w:rFonts w:ascii="Courier New;Lucida Console" w:hAnsi="Courier New;Lucida Console" w:cs="Courier New;Lucida Console"/>
    </w:rPr>
  </w:style>
  <w:style w:type="paragraph" w:styleId="Style56">
    <w:name w:val="Содержимое таблицы"/>
    <w:basedOn w:val="Normal"/>
    <w:qFormat/>
    <w:pPr/>
    <w:rPr/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13580</TotalTime>
  <Application>LibreOffice/6.4.7.2$Linux_X86_64 LibreOffice_project/40$Build-2</Application>
  <Pages>5</Pages>
  <Words>1300</Words>
  <Characters>9164</Characters>
  <CharactersWithSpaces>10780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2020-02-10T18:44:00Z</dcterms:created>
  <dc:creator>User</dc:creator>
  <dc:description/>
  <dc:language>ru-RU</dc:language>
  <cp:lastModifiedBy/>
  <cp:lastPrinted>2022-08-26T18:21:36Z</cp:lastPrinted>
  <dcterms:modified xsi:type="dcterms:W3CDTF">2023-07-19T10:45:58Z</dcterms:modified>
  <cp:revision>140</cp:revision>
  <dc:subject/>
  <dc:title>ПРОЕКТ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