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png" ContentType="image/png"/>
  <Default Extension="jpeg" ContentType="image/jpeg"/>
  <Override PartName="/_rels/.rels" ContentType="application/vnd.openxmlformats-package.relationship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fontTable.xml" ContentType="application/vnd.openxmlformats-officedocument.wordprocessingml.fontTable+xml"/>
  <Override PartName="/word/_rels/document.xml.rels" ContentType="application/vnd.openxmlformats-package.relationships+xml"/>
  <Override PartName="/word/settings.xml" ContentType="application/vnd.openxmlformats-officedocument.wordprocessingml.setting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header1.xml" ContentType="application/vnd.openxmlformats-officedocument.wordprocessingml.header+xml"/>
</Types>
</file>

<file path=_rels/.rels><?xml version="1.0" encoding="UTF-8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custom-properties" Target="docProps/custom.xml"/><Relationship Id="rId4" Type="http://schemas.openxmlformats.org/officeDocument/2006/relationships/officeDocument" Target="word/document.xml"/>
</Relationships>
</file>

<file path=word/document.xml><?xml version="1.0" encoding="utf-8"?>
<w:document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mc:Ignorable="w14 wp14">
  <w:body>
    <w:p>
      <w:pPr>
        <w:pStyle w:val="Normal"/>
        <w:spacing w:lineRule="auto" w:line="240" w:before="0" w:after="0"/>
        <w:jc w:val="center"/>
        <w:rPr>
          <w:rFonts w:ascii="Times New Roman" w:hAnsi="Times New Roman"/>
          <w:sz w:val="26"/>
          <w:szCs w:val="26"/>
        </w:rPr>
      </w:pPr>
      <w:r>
        <w:rPr>
          <w:rFonts w:ascii="Times New Roman" w:hAnsi="Times New Roman"/>
          <w:b/>
          <w:bCs/>
          <w:sz w:val="26"/>
          <w:szCs w:val="26"/>
        </w:rPr>
        <w:t xml:space="preserve">ИНФОРМАЦИЯ </w:t>
      </w:r>
    </w:p>
    <w:p>
      <w:pPr>
        <w:pStyle w:val="Normal"/>
        <w:spacing w:lineRule="auto" w:line="240" w:before="0" w:after="0"/>
        <w:jc w:val="center"/>
        <w:rPr/>
      </w:pPr>
      <w:r>
        <w:rPr>
          <w:rFonts w:ascii="Times New Roman" w:hAnsi="Times New Roman"/>
          <w:b/>
          <w:bCs/>
          <w:sz w:val="26"/>
          <w:szCs w:val="26"/>
        </w:rPr>
        <w:t>о результатах проведения внеплановой документарной проверки</w:t>
      </w:r>
    </w:p>
    <w:p>
      <w:pPr>
        <w:pStyle w:val="Normal"/>
        <w:spacing w:lineRule="auto" w:line="240" w:before="0" w:after="0"/>
        <w:jc w:val="center"/>
        <w:rPr/>
      </w:pPr>
      <w:r>
        <w:rPr>
          <w:rFonts w:ascii="Times New Roman" w:hAnsi="Times New Roman"/>
          <w:b/>
          <w:bCs/>
          <w:sz w:val="26"/>
          <w:szCs w:val="26"/>
        </w:rPr>
        <w:t xml:space="preserve">в отношении </w:t>
      </w:r>
      <w:r>
        <w:rPr>
          <w:rStyle w:val="Style18"/>
          <w:rFonts w:eastAsia="Times New Roman" w:cs="Times New Roman" w:ascii="Times New Roman" w:hAnsi="Times New Roman"/>
          <w:b/>
          <w:bCs/>
          <w:i w:val="false"/>
          <w:iCs w:val="false"/>
          <w:color w:val="000000"/>
          <w:kern w:val="0"/>
          <w:position w:val="0"/>
          <w:sz w:val="26"/>
          <w:sz w:val="26"/>
          <w:szCs w:val="26"/>
          <w:u w:val="none"/>
          <w:shd w:fill="auto" w:val="clear"/>
          <w:vertAlign w:val="baseline"/>
          <w:lang w:val="ru-RU" w:eastAsia="ru-RU" w:bidi="ar-SA"/>
        </w:rPr>
        <w:t>Восточно-Сибирской дирекции по энергообеспечению структурного подразделения Трансэнерго - филиала ОАО «РЖД»</w:t>
      </w:r>
    </w:p>
    <w:p>
      <w:pPr>
        <w:pStyle w:val="Normal"/>
        <w:spacing w:lineRule="auto" w:line="240" w:before="0" w:after="0"/>
        <w:jc w:val="center"/>
        <w:rPr/>
      </w:pPr>
      <w:r>
        <w:rPr>
          <w:rFonts w:cs="Times New Roman" w:ascii="Times New Roman" w:hAnsi="Times New Roman"/>
          <w:b w:val="false"/>
          <w:bCs w:val="false"/>
          <w:sz w:val="26"/>
          <w:szCs w:val="26"/>
        </w:rPr>
        <w:t>(</w:t>
      </w:r>
      <w:r>
        <w:rPr>
          <w:rStyle w:val="Style17"/>
          <w:rFonts w:eastAsia="Times New Roman" w:cs="XO Thames" w:ascii="Times New Roman" w:hAnsi="Times New Roman"/>
          <w:b w:val="false"/>
          <w:bCs w:val="false"/>
          <w:i w:val="false"/>
          <w:iCs w:val="false"/>
          <w:color w:val="000000"/>
          <w:kern w:val="0"/>
          <w:position w:val="0"/>
          <w:sz w:val="26"/>
          <w:sz w:val="26"/>
          <w:szCs w:val="26"/>
          <w:shd w:fill="auto" w:val="clear"/>
          <w:vertAlign w:val="baseline"/>
          <w:lang w:val="ru-RU" w:eastAsia="ru-RU" w:bidi="ar-SA"/>
        </w:rPr>
        <w:t>тяговая подстанция Замзор</w:t>
      </w:r>
      <w:r>
        <w:rPr>
          <w:rFonts w:cs="XO Thames" w:ascii="Times New Roman" w:hAnsi="Times New Roman"/>
          <w:b w:val="false"/>
          <w:bCs w:val="false"/>
          <w:sz w:val="26"/>
          <w:szCs w:val="26"/>
        </w:rPr>
        <w:t>)</w:t>
      </w:r>
    </w:p>
    <w:p>
      <w:pPr>
        <w:pStyle w:val="Normal"/>
        <w:spacing w:lineRule="auto" w:line="240" w:before="0" w:after="0"/>
        <w:jc w:val="center"/>
        <w:rPr>
          <w:rFonts w:ascii="Times New Roman" w:hAnsi="Times New Roman"/>
          <w:b/>
          <w:b/>
          <w:bCs/>
          <w:sz w:val="26"/>
          <w:szCs w:val="26"/>
        </w:rPr>
      </w:pPr>
      <w:r>
        <w:rPr>
          <w:rFonts w:ascii="Times New Roman" w:hAnsi="Times New Roman"/>
          <w:b/>
          <w:bCs/>
          <w:sz w:val="26"/>
          <w:szCs w:val="26"/>
        </w:rPr>
      </w:r>
      <w:bookmarkStart w:id="0" w:name="_GoBack31"/>
      <w:bookmarkStart w:id="1" w:name="_GoBack31"/>
      <w:bookmarkEnd w:id="1"/>
    </w:p>
    <w:p>
      <w:pPr>
        <w:pStyle w:val="Normal"/>
        <w:widowControl/>
        <w:suppressAutoHyphens w:val="true"/>
        <w:overflowPunct w:val="false"/>
        <w:bidi w:val="0"/>
        <w:spacing w:lineRule="auto" w:line="276" w:before="0" w:after="0"/>
        <w:ind w:left="0" w:right="0" w:firstLine="567"/>
        <w:jc w:val="both"/>
        <w:rPr/>
      </w:pPr>
      <w:r>
        <w:rPr>
          <w:rFonts w:cs="Times New Roman" w:ascii="Times New Roman" w:hAnsi="Times New Roman"/>
          <w:sz w:val="26"/>
          <w:szCs w:val="26"/>
        </w:rPr>
        <w:t>В целях контроля за устранением ранее выявленн</w:t>
      </w:r>
      <w:r>
        <w:rPr>
          <w:rFonts w:eastAsia="Times New Roman" w:cs="Times New Roman" w:ascii="Times New Roman" w:hAnsi="Times New Roman"/>
          <w:sz w:val="26"/>
          <w:szCs w:val="26"/>
        </w:rPr>
        <w:t>ых</w:t>
      </w:r>
      <w:r>
        <w:rPr>
          <w:rFonts w:cs="Times New Roman" w:ascii="Times New Roman" w:hAnsi="Times New Roman"/>
          <w:sz w:val="26"/>
          <w:szCs w:val="26"/>
        </w:rPr>
        <w:t xml:space="preserve"> нарушени</w:t>
      </w:r>
      <w:r>
        <w:rPr>
          <w:rFonts w:eastAsia="Times New Roman" w:cs="Times New Roman" w:ascii="Times New Roman" w:hAnsi="Times New Roman"/>
          <w:sz w:val="26"/>
          <w:szCs w:val="26"/>
        </w:rPr>
        <w:t>й</w:t>
      </w:r>
      <w:r>
        <w:rPr>
          <w:rFonts w:cs="Times New Roman" w:ascii="Times New Roman" w:hAnsi="Times New Roman"/>
          <w:sz w:val="26"/>
          <w:szCs w:val="26"/>
        </w:rPr>
        <w:t xml:space="preserve">, указанных в предписании Управления Федеральной службы войск национальной гвардии Российской Федерации по Иркутской области (далее - Управление), </w:t>
      </w:r>
      <w:r>
        <w:rPr>
          <w:rFonts w:ascii="Times New Roman" w:hAnsi="Times New Roman"/>
          <w:sz w:val="26"/>
          <w:szCs w:val="26"/>
        </w:rPr>
        <w:t xml:space="preserve">уполномоченной комиссией Управления в соответствии с </w:t>
      </w:r>
      <w:r>
        <w:rPr>
          <w:rFonts w:ascii="Times New Roman" w:hAnsi="Times New Roman"/>
          <w:color w:val="222222"/>
          <w:sz w:val="26"/>
          <w:szCs w:val="26"/>
        </w:rPr>
        <w:t>Правилами осуществления Федеральной службой войск национальной гвардии Российской Федерации и ее территориальными органами федерального государственного контроля (надзора) за обеспечением безопасности объектов топливно-энергетического комплекса</w:t>
      </w:r>
      <w:r>
        <w:rPr>
          <w:rFonts w:ascii="Times New Roman" w:hAnsi="Times New Roman"/>
          <w:sz w:val="26"/>
          <w:szCs w:val="26"/>
        </w:rPr>
        <w:t>, утвержденными постановлением Правительства Российской Федерации от 20 октября 2016 г. № 1067,</w:t>
      </w:r>
      <w:r>
        <w:rPr>
          <w:rFonts w:cs="Times New Roman" w:ascii="Times New Roman" w:hAnsi="Times New Roman"/>
          <w:sz w:val="26"/>
          <w:szCs w:val="26"/>
        </w:rPr>
        <w:t xml:space="preserve"> на основании распоряжения Управления </w:t>
      </w:r>
      <w:r>
        <w:rPr>
          <w:rFonts w:cs="Times New Roman" w:ascii="Times New Roman" w:hAnsi="Times New Roman"/>
          <w:b w:val="false"/>
          <w:bCs/>
          <w:i w:val="false"/>
          <w:iCs w:val="false"/>
          <w:color w:val="000000"/>
          <w:sz w:val="26"/>
          <w:szCs w:val="26"/>
          <w:shd w:fill="auto" w:val="clear"/>
          <w:lang w:val="ru-RU" w:eastAsia="ru-RU" w:bidi="ar-SA"/>
        </w:rPr>
        <w:t xml:space="preserve">от </w:t>
      </w:r>
      <w:r>
        <w:rPr>
          <w:rFonts w:eastAsia="Times New Roman" w:cs="Times New Roman" w:ascii="Times New Roman" w:hAnsi="Times New Roman"/>
          <w:b w:val="false"/>
          <w:bCs w:val="false"/>
          <w:i w:val="false"/>
          <w:iCs w:val="false"/>
          <w:color w:val="000000"/>
          <w:kern w:val="0"/>
          <w:sz w:val="26"/>
          <w:szCs w:val="26"/>
          <w:shd w:fill="auto" w:val="clear"/>
          <w:lang w:val="ru-RU" w:eastAsia="ru-RU" w:bidi="ar-SA"/>
        </w:rPr>
        <w:t xml:space="preserve">12 мая </w:t>
      </w:r>
      <w:r>
        <w:rPr>
          <w:rFonts w:cs="Times New Roman" w:ascii="Times New Roman" w:hAnsi="Times New Roman"/>
          <w:b w:val="false"/>
          <w:bCs w:val="false"/>
          <w:i w:val="false"/>
          <w:iCs w:val="false"/>
          <w:color w:val="000000"/>
          <w:sz w:val="26"/>
          <w:szCs w:val="26"/>
          <w:shd w:fill="auto" w:val="clear"/>
          <w:lang w:val="ru-RU" w:eastAsia="ru-RU" w:bidi="ar-SA"/>
        </w:rPr>
        <w:t xml:space="preserve">2023 г. № </w:t>
      </w:r>
      <w:r>
        <w:rPr>
          <w:rFonts w:eastAsia="Times New Roman" w:cs="Times New Roman" w:ascii="Times New Roman" w:hAnsi="Times New Roman"/>
          <w:b w:val="false"/>
          <w:bCs w:val="false"/>
          <w:i w:val="false"/>
          <w:iCs w:val="false"/>
          <w:color w:val="000000"/>
          <w:kern w:val="0"/>
          <w:sz w:val="26"/>
          <w:szCs w:val="26"/>
          <w:shd w:fill="auto" w:val="clear"/>
          <w:lang w:val="ru-RU" w:eastAsia="ru-RU" w:bidi="ar-SA"/>
        </w:rPr>
        <w:t>33</w:t>
      </w:r>
      <w:r>
        <w:rPr>
          <w:rFonts w:cs="Times New Roman" w:ascii="Times New Roman" w:hAnsi="Times New Roman"/>
          <w:b w:val="false"/>
          <w:bCs w:val="false"/>
          <w:i w:val="false"/>
          <w:iCs w:val="false"/>
          <w:color w:val="000000"/>
          <w:sz w:val="26"/>
          <w:szCs w:val="26"/>
          <w:shd w:fill="auto" w:val="clear"/>
          <w:lang w:val="ru-RU" w:eastAsia="ru-RU" w:bidi="ar-SA"/>
        </w:rPr>
        <w:t xml:space="preserve">р </w:t>
      </w:r>
      <w:r>
        <w:rPr>
          <w:rFonts w:cs="Times New Roman" w:ascii="Times New Roman" w:hAnsi="Times New Roman"/>
          <w:sz w:val="26"/>
          <w:szCs w:val="26"/>
          <w:shd w:fill="auto" w:val="clear"/>
        </w:rPr>
        <w:t xml:space="preserve">в период </w:t>
      </w:r>
      <w:r>
        <w:rPr>
          <w:rFonts w:eastAsia="Times New Roman" w:cs="Times New Roman" w:ascii="Times New Roman" w:hAnsi="Times New Roman"/>
          <w:sz w:val="26"/>
          <w:szCs w:val="26"/>
          <w:shd w:fill="auto" w:val="clear"/>
          <w:lang w:val="ru-RU" w:eastAsia="ru-RU" w:bidi="ar-SA"/>
        </w:rPr>
        <w:t>с 2</w:t>
      </w:r>
      <w:r>
        <w:rPr>
          <w:rFonts w:eastAsia="Times New Roman" w:cs="Times New Roman" w:ascii="Times New Roman" w:hAnsi="Times New Roman"/>
          <w:color w:val="000000"/>
          <w:kern w:val="0"/>
          <w:sz w:val="26"/>
          <w:szCs w:val="26"/>
          <w:shd w:fill="auto" w:val="clear"/>
          <w:lang w:val="ru-RU" w:eastAsia="ru-RU" w:bidi="ar-SA"/>
        </w:rPr>
        <w:t>2 п</w:t>
      </w:r>
      <w:r>
        <w:rPr>
          <w:rFonts w:eastAsia="Times New Roman" w:cs="Times New Roman" w:ascii="Times New Roman" w:hAnsi="Times New Roman"/>
          <w:sz w:val="26"/>
          <w:szCs w:val="26"/>
          <w:shd w:fill="auto" w:val="clear"/>
          <w:lang w:val="ru-RU" w:eastAsia="ru-RU" w:bidi="ar-SA"/>
        </w:rPr>
        <w:t xml:space="preserve">о </w:t>
      </w:r>
      <w:r>
        <w:rPr>
          <w:rFonts w:eastAsia="Times New Roman" w:cs="Times New Roman" w:ascii="Times New Roman" w:hAnsi="Times New Roman"/>
          <w:color w:val="000000"/>
          <w:kern w:val="0"/>
          <w:sz w:val="26"/>
          <w:szCs w:val="26"/>
          <w:shd w:fill="auto" w:val="clear"/>
          <w:lang w:val="ru-RU" w:eastAsia="ru-RU" w:bidi="ar-SA"/>
        </w:rPr>
        <w:t>29</w:t>
      </w:r>
      <w:r>
        <w:rPr>
          <w:rFonts w:eastAsia="Times New Roman" w:cs="Times New Roman" w:ascii="Times New Roman" w:hAnsi="Times New Roman"/>
          <w:sz w:val="26"/>
          <w:szCs w:val="26"/>
          <w:shd w:fill="auto" w:val="clear"/>
          <w:lang w:val="ru-RU" w:eastAsia="ru-RU" w:bidi="ar-SA"/>
        </w:rPr>
        <w:t xml:space="preserve"> </w:t>
      </w:r>
      <w:r>
        <w:rPr>
          <w:rFonts w:eastAsia="Times New Roman" w:cs="Times New Roman" w:ascii="Times New Roman" w:hAnsi="Times New Roman"/>
          <w:color w:val="000000"/>
          <w:kern w:val="0"/>
          <w:sz w:val="26"/>
          <w:szCs w:val="26"/>
          <w:shd w:fill="auto" w:val="clear"/>
          <w:lang w:val="ru-RU" w:eastAsia="ru-RU" w:bidi="ar-SA"/>
        </w:rPr>
        <w:t>мая</w:t>
      </w:r>
      <w:r>
        <w:rPr>
          <w:rFonts w:eastAsia="Times New Roman" w:cs="Times New Roman" w:ascii="Times New Roman" w:hAnsi="Times New Roman"/>
          <w:sz w:val="26"/>
          <w:szCs w:val="26"/>
          <w:shd w:fill="auto" w:val="clear"/>
          <w:lang w:val="ru-RU" w:eastAsia="ru-RU" w:bidi="ar-SA"/>
        </w:rPr>
        <w:t xml:space="preserve"> 202</w:t>
      </w:r>
      <w:r>
        <w:rPr>
          <w:rFonts w:eastAsia="Times New Roman" w:cs="Times New Roman" w:ascii="Times New Roman" w:hAnsi="Times New Roman"/>
          <w:color w:val="000000"/>
          <w:kern w:val="0"/>
          <w:sz w:val="26"/>
          <w:szCs w:val="26"/>
          <w:shd w:fill="auto" w:val="clear"/>
          <w:lang w:val="ru-RU" w:eastAsia="ru-RU" w:bidi="ar-SA"/>
        </w:rPr>
        <w:t xml:space="preserve">3 </w:t>
      </w:r>
      <w:r>
        <w:rPr>
          <w:rFonts w:cs="Times New Roman" w:ascii="Times New Roman" w:hAnsi="Times New Roman"/>
          <w:sz w:val="26"/>
          <w:szCs w:val="26"/>
        </w:rPr>
        <w:t xml:space="preserve">года проведена внеплановая документарная проверка в отношении </w:t>
      </w:r>
      <w:r>
        <w:rPr>
          <w:rStyle w:val="Style18"/>
          <w:rFonts w:eastAsia="Times New Roman" w:cs="Times New Roman" w:ascii="Times New Roman" w:hAnsi="Times New Roman"/>
          <w:b w:val="false"/>
          <w:bCs w:val="false"/>
          <w:i w:val="false"/>
          <w:iCs w:val="false"/>
          <w:color w:val="000000"/>
          <w:kern w:val="0"/>
          <w:position w:val="0"/>
          <w:sz w:val="26"/>
          <w:sz w:val="26"/>
          <w:szCs w:val="26"/>
          <w:u w:val="none"/>
          <w:shd w:fill="auto" w:val="clear"/>
          <w:vertAlign w:val="baseline"/>
          <w:lang w:val="ru-RU" w:eastAsia="ru-RU" w:bidi="ar-SA"/>
        </w:rPr>
        <w:t>Восточно-Сибирской дирекции по энергообеспечению структурного подразделения Трансэнерго - филиала ОАО «РЖД»</w:t>
      </w:r>
      <w:r>
        <w:rPr>
          <w:rStyle w:val="Style17"/>
          <w:rFonts w:eastAsia="Times New Roman" w:cs="Times New Roman" w:ascii="Times New Roman" w:hAnsi="Times New Roman"/>
          <w:b w:val="false"/>
          <w:bCs w:val="false"/>
          <w:i w:val="false"/>
          <w:iCs w:val="false"/>
          <w:color w:val="000000"/>
          <w:kern w:val="0"/>
          <w:position w:val="0"/>
          <w:sz w:val="26"/>
          <w:sz w:val="26"/>
          <w:szCs w:val="26"/>
          <w:shd w:fill="auto" w:val="clear"/>
          <w:vertAlign w:val="baseline"/>
          <w:lang w:val="ru-RU" w:eastAsia="ru-RU" w:bidi="ar-SA"/>
        </w:rPr>
        <w:t xml:space="preserve"> </w:t>
      </w:r>
      <w:r>
        <w:rPr>
          <w:rFonts w:cs="Times New Roman" w:ascii="Times New Roman" w:hAnsi="Times New Roman"/>
          <w:b w:val="false"/>
          <w:bCs w:val="false"/>
          <w:sz w:val="26"/>
          <w:szCs w:val="26"/>
        </w:rPr>
        <w:t>(</w:t>
      </w:r>
      <w:r>
        <w:rPr>
          <w:rStyle w:val="Style17"/>
          <w:rFonts w:eastAsia="Times New Roman" w:cs="XO Thames" w:ascii="Times New Roman" w:hAnsi="Times New Roman"/>
          <w:b w:val="false"/>
          <w:bCs w:val="false"/>
          <w:i w:val="false"/>
          <w:iCs w:val="false"/>
          <w:color w:val="000000"/>
          <w:kern w:val="0"/>
          <w:position w:val="0"/>
          <w:sz w:val="26"/>
          <w:sz w:val="26"/>
          <w:szCs w:val="26"/>
          <w:shd w:fill="auto" w:val="clear"/>
          <w:vertAlign w:val="baseline"/>
          <w:lang w:val="ru-RU" w:eastAsia="ru-RU" w:bidi="ar-SA"/>
        </w:rPr>
        <w:t>тяговая подстанция Замзор)</w:t>
      </w:r>
      <w:r>
        <w:rPr>
          <w:rFonts w:cs="Times New Roman" w:ascii="Times New Roman" w:hAnsi="Times New Roman"/>
          <w:b w:val="false"/>
          <w:bCs w:val="false"/>
          <w:sz w:val="26"/>
          <w:szCs w:val="26"/>
        </w:rPr>
        <w:t>.</w:t>
      </w:r>
    </w:p>
    <w:p>
      <w:pPr>
        <w:pStyle w:val="ListParagraph"/>
        <w:tabs>
          <w:tab w:val="clear" w:pos="708"/>
          <w:tab w:val="left" w:pos="851" w:leader="none"/>
        </w:tabs>
        <w:spacing w:lineRule="auto" w:line="240" w:before="0" w:after="0"/>
        <w:ind w:left="0" w:right="0" w:firstLine="709"/>
        <w:contextualSpacing/>
        <w:jc w:val="both"/>
        <w:rPr>
          <w:rFonts w:ascii="Times New Roman" w:hAnsi="Times New Roman"/>
          <w:sz w:val="26"/>
          <w:szCs w:val="26"/>
        </w:rPr>
      </w:pPr>
      <w:r>
        <w:rPr>
          <w:rFonts w:cs="Times New Roman" w:ascii="Times New Roman" w:hAnsi="Times New Roman"/>
          <w:b w:val="false"/>
          <w:bCs w:val="false"/>
          <w:sz w:val="26"/>
          <w:szCs w:val="26"/>
        </w:rPr>
        <w:t>В ходе проверки установлено, что нарушени</w:t>
      </w:r>
      <w:r>
        <w:rPr>
          <w:rFonts w:eastAsia="Calibri" w:cs="Times New Roman" w:ascii="Times New Roman" w:hAnsi="Times New Roman"/>
          <w:b w:val="false"/>
          <w:bCs w:val="false"/>
          <w:color w:val="auto"/>
          <w:kern w:val="0"/>
          <w:sz w:val="26"/>
          <w:szCs w:val="26"/>
          <w:lang w:val="ru-RU" w:eastAsia="en-US" w:bidi="ar-SA"/>
        </w:rPr>
        <w:t>е</w:t>
      </w:r>
      <w:r>
        <w:rPr>
          <w:rFonts w:cs="Times New Roman" w:ascii="Times New Roman" w:hAnsi="Times New Roman"/>
          <w:b w:val="false"/>
          <w:bCs w:val="false"/>
          <w:sz w:val="26"/>
          <w:szCs w:val="26"/>
        </w:rPr>
        <w:t xml:space="preserve"> указанн</w:t>
      </w:r>
      <w:r>
        <w:rPr>
          <w:rFonts w:eastAsia="Calibri" w:cs="Times New Roman" w:ascii="Times New Roman" w:hAnsi="Times New Roman"/>
          <w:b w:val="false"/>
          <w:bCs w:val="false"/>
          <w:color w:val="auto"/>
          <w:kern w:val="0"/>
          <w:sz w:val="26"/>
          <w:szCs w:val="26"/>
          <w:lang w:val="ru-RU" w:eastAsia="en-US" w:bidi="ar-SA"/>
        </w:rPr>
        <w:t>о</w:t>
      </w:r>
      <w:r>
        <w:rPr>
          <w:rFonts w:cs="Times New Roman" w:ascii="Times New Roman" w:hAnsi="Times New Roman"/>
          <w:b w:val="false"/>
          <w:bCs w:val="false"/>
          <w:sz w:val="26"/>
          <w:szCs w:val="26"/>
          <w:lang w:eastAsia="en-US"/>
        </w:rPr>
        <w:t>е,</w:t>
      </w:r>
      <w:r>
        <w:rPr>
          <w:rFonts w:cs="Times New Roman" w:ascii="Times New Roman" w:hAnsi="Times New Roman"/>
          <w:b w:val="false"/>
          <w:bCs w:val="false"/>
          <w:sz w:val="26"/>
          <w:szCs w:val="26"/>
        </w:rPr>
        <w:t xml:space="preserve"> в пункте </w:t>
      </w:r>
      <w:r>
        <w:rPr>
          <w:rFonts w:eastAsia="Calibri" w:cs="Times New Roman" w:ascii="Times New Roman" w:hAnsi="Times New Roman"/>
          <w:b w:val="false"/>
          <w:bCs w:val="false"/>
          <w:color w:val="auto"/>
          <w:kern w:val="0"/>
          <w:sz w:val="26"/>
          <w:szCs w:val="26"/>
          <w:lang w:val="ru-RU" w:eastAsia="en-US" w:bidi="ar-SA"/>
        </w:rPr>
        <w:t xml:space="preserve">1 </w:t>
      </w:r>
      <w:r>
        <w:rPr>
          <w:rFonts w:cs="Times New Roman" w:ascii="Times New Roman" w:hAnsi="Times New Roman"/>
          <w:b w:val="false"/>
          <w:bCs w:val="false"/>
          <w:sz w:val="26"/>
          <w:szCs w:val="26"/>
        </w:rPr>
        <w:t>Предписания, субъектом ТЭК в установленный срок устранен</w:t>
      </w:r>
      <w:r>
        <w:rPr>
          <w:rFonts w:eastAsia="Calibri" w:cs="Times New Roman" w:ascii="Times New Roman" w:hAnsi="Times New Roman"/>
          <w:b w:val="false"/>
          <w:bCs w:val="false"/>
          <w:color w:val="auto"/>
          <w:kern w:val="0"/>
          <w:sz w:val="26"/>
          <w:szCs w:val="26"/>
          <w:lang w:val="ru-RU" w:eastAsia="en-US" w:bidi="ar-SA"/>
        </w:rPr>
        <w:t xml:space="preserve">о </w:t>
      </w:r>
      <w:r>
        <w:rPr>
          <w:rFonts w:cs="Times New Roman" w:ascii="Times New Roman" w:hAnsi="Times New Roman"/>
          <w:b w:val="false"/>
          <w:bCs w:val="false"/>
          <w:sz w:val="26"/>
          <w:szCs w:val="26"/>
          <w:shd w:fill="auto" w:val="clear"/>
        </w:rPr>
        <w:t>(Акт проверки</w:t>
        <w:br/>
        <w:t xml:space="preserve">от 29 мая 2023 года № ТЭК - </w:t>
      </w:r>
      <w:r>
        <w:rPr>
          <w:rFonts w:eastAsia="Calibri" w:cs="Times New Roman" w:ascii="Times New Roman" w:hAnsi="Times New Roman"/>
          <w:b w:val="false"/>
          <w:bCs w:val="false"/>
          <w:color w:val="000000"/>
          <w:kern w:val="0"/>
          <w:sz w:val="26"/>
          <w:szCs w:val="26"/>
          <w:shd w:fill="auto" w:val="clear"/>
          <w:lang w:val="ru-RU" w:eastAsia="en-US" w:bidi="ar-SA"/>
        </w:rPr>
        <w:t>26</w:t>
      </w:r>
      <w:r>
        <w:rPr>
          <w:rFonts w:cs="Times New Roman" w:ascii="Times New Roman" w:hAnsi="Times New Roman"/>
          <w:b w:val="false"/>
          <w:bCs w:val="false"/>
          <w:sz w:val="26"/>
          <w:szCs w:val="26"/>
          <w:shd w:fill="auto" w:val="clear"/>
        </w:rPr>
        <w:t>/2023).</w:t>
      </w:r>
    </w:p>
    <w:p>
      <w:pPr>
        <w:pStyle w:val="ConsPlusNonformat"/>
        <w:ind w:left="0" w:right="0" w:firstLine="709"/>
        <w:jc w:val="both"/>
        <w:rPr>
          <w:rFonts w:ascii="Times New Roman" w:hAnsi="Times New Roman"/>
          <w:sz w:val="26"/>
          <w:szCs w:val="26"/>
        </w:rPr>
      </w:pPr>
      <w:r>
        <w:rPr>
          <w:rFonts w:ascii="Times New Roman" w:hAnsi="Times New Roman"/>
          <w:sz w:val="26"/>
          <w:szCs w:val="26"/>
        </w:rPr>
        <w:t>Информация о результатах проверки направлена в  антитеррористическую комиссию в Иркутской области.</w:t>
      </w:r>
    </w:p>
    <w:p>
      <w:pPr>
        <w:pStyle w:val="ListParagraph"/>
        <w:tabs>
          <w:tab w:val="clear" w:pos="708"/>
          <w:tab w:val="left" w:pos="851" w:leader="none"/>
        </w:tabs>
        <w:spacing w:lineRule="auto" w:line="240" w:before="0" w:after="0"/>
        <w:ind w:left="0" w:right="0" w:firstLine="709"/>
        <w:contextualSpacing/>
        <w:jc w:val="both"/>
        <w:rPr>
          <w:rFonts w:ascii="Times New Roman" w:hAnsi="Times New Roman"/>
          <w:sz w:val="26"/>
          <w:szCs w:val="26"/>
        </w:rPr>
      </w:pPr>
      <w:r>
        <w:rPr>
          <w:rFonts w:ascii="Times New Roman" w:hAnsi="Times New Roman"/>
          <w:sz w:val="26"/>
          <w:szCs w:val="26"/>
        </w:rPr>
      </w:r>
    </w:p>
    <w:p>
      <w:pPr>
        <w:pStyle w:val="ListParagraph"/>
        <w:tabs>
          <w:tab w:val="clear" w:pos="708"/>
          <w:tab w:val="left" w:pos="851" w:leader="none"/>
        </w:tabs>
        <w:spacing w:lineRule="auto" w:line="240" w:before="0" w:after="0"/>
        <w:ind w:left="0" w:right="0" w:firstLine="709"/>
        <w:contextualSpacing/>
        <w:jc w:val="both"/>
        <w:rPr>
          <w:rFonts w:ascii="Times New Roman" w:hAnsi="Times New Roman"/>
          <w:sz w:val="26"/>
          <w:szCs w:val="26"/>
        </w:rPr>
      </w:pPr>
      <w:r>
        <w:rPr>
          <w:rFonts w:ascii="Times New Roman" w:hAnsi="Times New Roman"/>
          <w:sz w:val="26"/>
          <w:szCs w:val="26"/>
        </w:rPr>
      </w:r>
    </w:p>
    <w:p>
      <w:pPr>
        <w:pStyle w:val="ListParagraph"/>
        <w:tabs>
          <w:tab w:val="clear" w:pos="708"/>
          <w:tab w:val="left" w:pos="851" w:leader="none"/>
        </w:tabs>
        <w:spacing w:lineRule="auto" w:line="240" w:before="0" w:after="0"/>
        <w:ind w:left="0" w:right="0" w:hanging="0"/>
        <w:contextualSpacing/>
        <w:jc w:val="both"/>
        <w:rPr>
          <w:rFonts w:ascii="Times New Roman" w:hAnsi="Times New Roman"/>
          <w:sz w:val="26"/>
          <w:szCs w:val="26"/>
        </w:rPr>
      </w:pPr>
      <w:r>
        <w:rPr>
          <w:rFonts w:ascii="Times New Roman" w:hAnsi="Times New Roman"/>
          <w:sz w:val="26"/>
          <w:szCs w:val="26"/>
        </w:rPr>
      </w:r>
    </w:p>
    <w:p>
      <w:pPr>
        <w:pStyle w:val="Normal"/>
        <w:spacing w:lineRule="auto" w:line="240" w:before="0" w:after="0"/>
        <w:jc w:val="both"/>
        <w:rPr>
          <w:b/>
          <w:b/>
          <w:bCs/>
        </w:rPr>
      </w:pPr>
      <w:r>
        <w:rPr>
          <w:rFonts w:eastAsia="Calibri" w:cs="Times New Roman" w:ascii="Times New Roman" w:hAnsi="Times New Roman"/>
          <w:b/>
          <w:bCs/>
          <w:color w:val="auto"/>
          <w:kern w:val="0"/>
          <w:sz w:val="26"/>
          <w:szCs w:val="26"/>
          <w:lang w:val="ru-RU" w:eastAsia="en-US" w:bidi="ar-SA"/>
        </w:rPr>
        <w:t>О</w:t>
      </w:r>
      <w:r>
        <w:rPr>
          <w:rFonts w:ascii="Times New Roman" w:hAnsi="Times New Roman"/>
          <w:b/>
          <w:bCs/>
          <w:sz w:val="26"/>
          <w:szCs w:val="26"/>
        </w:rPr>
        <w:t>тдел государственного контроля</w:t>
      </w:r>
    </w:p>
    <w:p>
      <w:pPr>
        <w:pStyle w:val="Normal"/>
        <w:spacing w:lineRule="auto" w:line="240" w:before="0" w:after="0"/>
        <w:jc w:val="both"/>
        <w:rPr>
          <w:b/>
          <w:b/>
          <w:bCs/>
        </w:rPr>
      </w:pPr>
      <w:bookmarkStart w:id="2" w:name="__DdeLink__6844_2136619693"/>
      <w:r>
        <w:rPr>
          <w:rFonts w:ascii="Times New Roman" w:hAnsi="Times New Roman"/>
          <w:b/>
          <w:bCs/>
          <w:sz w:val="26"/>
          <w:szCs w:val="26"/>
        </w:rPr>
        <w:t>Управления Росгвардии по Иркутской области</w:t>
      </w:r>
      <w:bookmarkEnd w:id="2"/>
    </w:p>
    <w:p>
      <w:pPr>
        <w:pStyle w:val="Normal"/>
        <w:spacing w:lineRule="auto" w:line="240" w:before="0" w:after="0"/>
        <w:jc w:val="both"/>
        <w:rPr>
          <w:b w:val="false"/>
          <w:b w:val="false"/>
          <w:bCs w:val="false"/>
        </w:rPr>
      </w:pPr>
      <w:r>
        <w:rPr/>
      </w:r>
    </w:p>
    <w:p>
      <w:pPr>
        <w:pStyle w:val="Normal"/>
        <w:spacing w:lineRule="auto" w:line="240" w:before="0" w:after="0"/>
        <w:jc w:val="both"/>
        <w:rPr>
          <w:rFonts w:ascii="Times New Roman" w:hAnsi="Times New Roman"/>
          <w:b w:val="false"/>
          <w:b w:val="false"/>
          <w:bCs w:val="false"/>
          <w:sz w:val="26"/>
          <w:szCs w:val="26"/>
        </w:rPr>
      </w:pPr>
      <w:r>
        <w:rPr>
          <w:rFonts w:ascii="Times New Roman" w:hAnsi="Times New Roman"/>
          <w:b w:val="false"/>
          <w:bCs w:val="false"/>
          <w:sz w:val="26"/>
          <w:szCs w:val="26"/>
        </w:rPr>
      </w:r>
    </w:p>
    <w:p>
      <w:pPr>
        <w:pStyle w:val="Normal"/>
        <w:spacing w:lineRule="auto" w:line="240" w:before="0" w:after="0"/>
        <w:jc w:val="both"/>
        <w:rPr>
          <w:rFonts w:ascii="Times New Roman" w:hAnsi="Times New Roman"/>
          <w:b w:val="false"/>
          <w:b w:val="false"/>
          <w:bCs w:val="false"/>
          <w:sz w:val="26"/>
          <w:szCs w:val="26"/>
        </w:rPr>
      </w:pPr>
      <w:r>
        <w:rPr>
          <w:rFonts w:ascii="Times New Roman" w:hAnsi="Times New Roman"/>
          <w:b w:val="false"/>
          <w:bCs w:val="false"/>
          <w:sz w:val="26"/>
          <w:szCs w:val="26"/>
        </w:rPr>
      </w:r>
    </w:p>
    <w:p>
      <w:pPr>
        <w:pStyle w:val="Normal"/>
        <w:spacing w:lineRule="auto" w:line="240" w:before="0" w:after="0"/>
        <w:jc w:val="both"/>
        <w:rPr>
          <w:rFonts w:ascii="Times New Roman" w:hAnsi="Times New Roman"/>
          <w:b w:val="false"/>
          <w:b w:val="false"/>
          <w:bCs w:val="false"/>
          <w:sz w:val="26"/>
          <w:szCs w:val="26"/>
        </w:rPr>
      </w:pPr>
      <w:r>
        <w:rPr>
          <w:rFonts w:ascii="Times New Roman" w:hAnsi="Times New Roman"/>
          <w:b w:val="false"/>
          <w:bCs w:val="false"/>
          <w:sz w:val="26"/>
          <w:szCs w:val="26"/>
        </w:rPr>
        <w:t xml:space="preserve"> </w:t>
      </w:r>
    </w:p>
    <w:p>
      <w:pPr>
        <w:pStyle w:val="Normal"/>
        <w:spacing w:lineRule="auto" w:line="240" w:before="0" w:after="0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</w:r>
    </w:p>
    <w:p>
      <w:pPr>
        <w:pStyle w:val="Normal"/>
        <w:spacing w:lineRule="auto" w:line="240" w:before="0" w:after="0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</w:r>
    </w:p>
    <w:p>
      <w:pPr>
        <w:pStyle w:val="Normal"/>
        <w:spacing w:lineRule="auto" w:line="240" w:before="0" w:after="0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</w:r>
    </w:p>
    <w:p>
      <w:pPr>
        <w:pStyle w:val="Normal"/>
        <w:spacing w:lineRule="auto" w:line="240" w:before="0" w:after="0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</w:r>
    </w:p>
    <w:p>
      <w:pPr>
        <w:pStyle w:val="Normal"/>
        <w:spacing w:lineRule="auto" w:line="240" w:before="0" w:after="0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</w:r>
    </w:p>
    <w:p>
      <w:pPr>
        <w:pStyle w:val="Normal"/>
        <w:spacing w:lineRule="auto" w:line="240" w:before="0" w:after="0"/>
        <w:jc w:val="both"/>
        <w:rPr>
          <w:rFonts w:ascii="Times New Roman" w:hAnsi="Times New Roman"/>
          <w:sz w:val="28"/>
          <w:szCs w:val="28"/>
        </w:rPr>
      </w:pPr>
      <w:r>
        <w:rPr/>
      </w:r>
    </w:p>
    <w:sectPr>
      <w:headerReference w:type="default" r:id="rId2"/>
      <w:type w:val="nextPage"/>
      <w:pgSz w:w="11906" w:h="16838"/>
      <w:pgMar w:left="1701" w:right="1134" w:header="709" w:top="1134" w:footer="0" w:bottom="1134" w:gutter="0"/>
      <w:pgNumType w:fmt="decimal"/>
      <w:formProt w:val="false"/>
      <w:titlePg/>
      <w:textDirection w:val="lrTb"/>
      <w:docGrid w:type="default" w:linePitch="360" w:charSpace="4096"/>
    </w:sectPr>
  </w:body>
</w:document>
</file>

<file path=word/fontTable.xml><?xml version="1.0" encoding="utf-8"?>
<w:fonts xmlns:w="http://schemas.openxmlformats.org/wordprocessingml/2006/main" xmlns:r="http://schemas.openxmlformats.org/officeDocument/2006/relationships">
  <w:font w:name="Times New Roman">
    <w:charset w:val="00"/>
    <w:family w:val="roman"/>
    <w:pitch w:val="variable"/>
  </w:font>
  <w:font w:name="Symbol">
    <w:charset w:val="02"/>
    <w:family w:val="roman"/>
    <w:pitch w:val="variable"/>
  </w:font>
  <w:font w:name="Arial">
    <w:charset w:val="00"/>
    <w:family w:val="swiss"/>
    <w:pitch w:val="variable"/>
  </w:font>
  <w:font w:name="Liberation Serif">
    <w:altName w:val="Times New Roman"/>
    <w:charset w:val="01"/>
    <w:family w:val="roman"/>
    <w:pitch w:val="variable"/>
  </w:font>
  <w:font w:name="Calibri">
    <w:charset w:val="01"/>
    <w:family w:val="roman"/>
    <w:pitch w:val="default"/>
  </w:font>
  <w:font w:name="Tahoma">
    <w:charset w:val="01"/>
    <w:family w:val="roman"/>
    <w:pitch w:val="default"/>
  </w:font>
  <w:font w:name="Times New Roman">
    <w:charset w:val="01"/>
    <w:family w:val="roman"/>
    <w:pitch w:val="default"/>
  </w:font>
  <w:font w:name="Cambria">
    <w:charset w:val="01"/>
    <w:family w:val="roman"/>
    <w:pitch w:val="default"/>
  </w:font>
  <w:font w:name="Liberation Sans">
    <w:altName w:val="Arial"/>
    <w:charset w:val="01"/>
    <w:family w:val="roman"/>
    <w:pitch w:val="default"/>
  </w:font>
  <w:font w:name="Courier New">
    <w:charset w:val="01"/>
    <w:family w:val="roman"/>
    <w:pitch w:val="default"/>
  </w:font>
  <w:font w:name="Lucida Sans Unicode">
    <w:charset w:val="01"/>
    <w:family w:val="roman"/>
    <w:pitch w:val="default"/>
  </w:font>
</w:fonts>
</file>

<file path=word/header1.xml><?xml version="1.0" encoding="utf-8"?>
<w:hdr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mc:Ignorable="w14 wp14">
  <w:p>
    <w:pPr>
      <w:pStyle w:val="Style37"/>
      <w:jc w:val="center"/>
      <w:rPr>
        <w:rFonts w:ascii="Times New Roman" w:hAnsi="Times New Roman"/>
        <w:sz w:val="24"/>
        <w:szCs w:val="24"/>
      </w:rPr>
    </w:pPr>
    <w:r>
      <w:rPr>
        <w:rFonts w:ascii="Times New Roman" w:hAnsi="Times New Roman"/>
        <w:sz w:val="24"/>
        <w:szCs w:val="24"/>
      </w:rPr>
    </w:r>
  </w:p>
  <w:p>
    <w:pPr>
      <w:pStyle w:val="Style37"/>
      <w:rPr/>
    </w:pPr>
    <w:r>
      <w:rPr/>
    </w:r>
  </w:p>
</w:hdr>
</file>

<file path=word/settings.xml><?xml version="1.0" encoding="utf-8"?>
<w:settings xmlns:w="http://schemas.openxmlformats.org/wordprocessingml/2006/main">
  <w:zoom w:percent="160"/>
  <w:defaultTabStop w:val="708"/>
  <w:autoHyphenation w:val="true"/>
  <w:compat>
    <w:compatSetting w:name="compatibilityMode" w:uri="http://schemas.microsoft.com/office/word" w:val="15"/>
  </w:compat>
  <w:themeFontLang w:val="" w:eastAsia="" w:bidi=""/>
</w:settings>
</file>

<file path=word/styles.xml><?xml version="1.0" encoding="utf-8"?>
<w:styles xmlns:w="http://schemas.openxmlformats.org/wordprocessingml/2006/main" xmlns:w14="http://schemas.microsoft.com/office/word/2010/wordml" xmlns:mc="http://schemas.openxmlformats.org/markup-compatibility/2006" mc:Ignorable="w14">
  <w:docDefaults>
    <w:rPrDefault>
      <w:rPr>
        <w:rFonts w:ascii="Calibri" w:hAnsi="Calibri" w:eastAsia="Calibri" w:cs="Times New Roman"/>
        <w:szCs w:val="22"/>
        <w:lang w:val="ru-RU" w:eastAsia="ru-RU" w:bidi="ar-SA"/>
      </w:rPr>
    </w:rPrDefault>
    <w:pPrDefault>
      <w:pPr>
        <w:suppressAutoHyphens w:val="true"/>
      </w:pPr>
    </w:pPrDefault>
  </w:docDefaults>
  <w:style w:type="paragraph" w:styleId="Normal">
    <w:name w:val="Normal"/>
    <w:qFormat/>
    <w:pPr>
      <w:widowControl/>
      <w:suppressAutoHyphens w:val="true"/>
      <w:overflowPunct w:val="false"/>
      <w:bidi w:val="0"/>
      <w:spacing w:lineRule="auto" w:line="276" w:before="0" w:after="200"/>
      <w:jc w:val="left"/>
    </w:pPr>
    <w:rPr>
      <w:rFonts w:ascii="Calibri" w:hAnsi="Calibri" w:eastAsia="Calibri" w:cs="Times New Roman"/>
      <w:color w:val="auto"/>
      <w:kern w:val="0"/>
      <w:sz w:val="22"/>
      <w:szCs w:val="22"/>
      <w:lang w:val="ru-RU" w:eastAsia="en-US" w:bidi="ar-SA"/>
    </w:rPr>
  </w:style>
  <w:style w:type="paragraph" w:styleId="2">
    <w:name w:val="Heading 2"/>
    <w:basedOn w:val="Normal"/>
    <w:next w:val="Normal"/>
    <w:qFormat/>
    <w:pPr>
      <w:keepNext w:val="true"/>
      <w:ind w:left="0" w:right="0" w:firstLine="340"/>
      <w:jc w:val="both"/>
      <w:outlineLvl w:val="1"/>
    </w:pPr>
    <w:rPr>
      <w:sz w:val="26"/>
      <w:szCs w:val="26"/>
      <w:lang w:val="en-US"/>
    </w:rPr>
  </w:style>
  <w:style w:type="character" w:styleId="DefaultParagraphFont">
    <w:name w:val="Default Paragraph Font"/>
    <w:qFormat/>
    <w:rPr/>
  </w:style>
  <w:style w:type="character" w:styleId="Style13">
    <w:name w:val="Верхний колонтитул Знак"/>
    <w:basedOn w:val="DefaultParagraphFont"/>
    <w:qFormat/>
    <w:rPr/>
  </w:style>
  <w:style w:type="character" w:styleId="Style14">
    <w:name w:val="Нижний колонтитул Знак"/>
    <w:basedOn w:val="DefaultParagraphFont"/>
    <w:qFormat/>
    <w:rPr/>
  </w:style>
  <w:style w:type="character" w:styleId="Style15">
    <w:name w:val="Текст выноски Знак"/>
    <w:basedOn w:val="DefaultParagraphFont"/>
    <w:qFormat/>
    <w:rPr>
      <w:rFonts w:ascii="Tahoma" w:hAnsi="Tahoma"/>
      <w:sz w:val="16"/>
    </w:rPr>
  </w:style>
  <w:style w:type="character" w:styleId="Style16">
    <w:name w:val="Текст сноски Знак"/>
    <w:basedOn w:val="DefaultParagraphFont"/>
    <w:qFormat/>
    <w:rPr>
      <w:rFonts w:ascii="Times New Roman" w:hAnsi="Times New Roman" w:eastAsia="Times New Roman"/>
      <w:sz w:val="20"/>
      <w:szCs w:val="20"/>
      <w:lang w:val="x-none" w:eastAsia="x-none"/>
    </w:rPr>
  </w:style>
  <w:style w:type="character" w:styleId="Style17">
    <w:name w:val="Привязка сноски"/>
    <w:rPr>
      <w:vertAlign w:val="superscript"/>
    </w:rPr>
  </w:style>
  <w:style w:type="character" w:styleId="FootnoteCharacters">
    <w:name w:val="Footnote Characters"/>
    <w:qFormat/>
    <w:rPr>
      <w:vertAlign w:val="superscript"/>
    </w:rPr>
  </w:style>
  <w:style w:type="character" w:styleId="Style18">
    <w:name w:val="Интернет-ссылка"/>
    <w:rPr>
      <w:color w:val="0000FF"/>
      <w:u w:val="single"/>
    </w:rPr>
  </w:style>
  <w:style w:type="character" w:styleId="Appleconvertedspace">
    <w:name w:val="apple-converted-space"/>
    <w:basedOn w:val="DefaultParagraphFont"/>
    <w:qFormat/>
    <w:rPr/>
  </w:style>
  <w:style w:type="character" w:styleId="Strong">
    <w:name w:val="Strong"/>
    <w:qFormat/>
    <w:rPr>
      <w:b/>
      <w:bCs/>
    </w:rPr>
  </w:style>
  <w:style w:type="character" w:styleId="FontStyle11">
    <w:name w:val="Font Style11"/>
    <w:basedOn w:val="DefaultParagraphFont"/>
    <w:qFormat/>
    <w:rPr>
      <w:rFonts w:ascii="Times New Roman" w:hAnsi="Times New Roman" w:cs="Times New Roman"/>
      <w:sz w:val="26"/>
      <w:szCs w:val="26"/>
    </w:rPr>
  </w:style>
  <w:style w:type="character" w:styleId="Style19">
    <w:name w:val="Схема документа Знак"/>
    <w:qFormat/>
    <w:rPr>
      <w:rFonts w:ascii="Tahoma" w:hAnsi="Tahoma" w:cs="Tahoma"/>
      <w:sz w:val="16"/>
      <w:szCs w:val="16"/>
    </w:rPr>
  </w:style>
  <w:style w:type="character" w:styleId="Style20">
    <w:name w:val="Знак Знак"/>
    <w:qFormat/>
    <w:rPr>
      <w:sz w:val="24"/>
    </w:rPr>
  </w:style>
  <w:style w:type="character" w:styleId="21">
    <w:name w:val="Основной текст (2)_"/>
    <w:qFormat/>
    <w:rPr>
      <w:shd w:fill="FFFFFF" w:val="clear"/>
    </w:rPr>
  </w:style>
  <w:style w:type="character" w:styleId="Style21">
    <w:name w:val="Основной текст Знак"/>
    <w:qFormat/>
    <w:rPr/>
  </w:style>
  <w:style w:type="character" w:styleId="FontStyle13">
    <w:name w:val="Font Style13"/>
    <w:qFormat/>
    <w:rPr>
      <w:sz w:val="26"/>
      <w:szCs w:val="26"/>
    </w:rPr>
  </w:style>
  <w:style w:type="character" w:styleId="Style22">
    <w:name w:val="Название Знак"/>
    <w:qFormat/>
    <w:rPr>
      <w:sz w:val="20"/>
      <w:szCs w:val="20"/>
    </w:rPr>
  </w:style>
  <w:style w:type="character" w:styleId="FontStyle12">
    <w:name w:val="Font Style12"/>
    <w:qFormat/>
    <w:rPr>
      <w:sz w:val="26"/>
      <w:szCs w:val="26"/>
    </w:rPr>
  </w:style>
  <w:style w:type="character" w:styleId="FontStyle28">
    <w:name w:val="Font Style28"/>
    <w:qFormat/>
    <w:rPr>
      <w:rFonts w:ascii="Times New Roman" w:hAnsi="Times New Roman"/>
      <w:sz w:val="28"/>
    </w:rPr>
  </w:style>
  <w:style w:type="character" w:styleId="EndnoteCharacters">
    <w:name w:val="Endnote Characters"/>
    <w:qFormat/>
    <w:rPr>
      <w:vertAlign w:val="superscript"/>
    </w:rPr>
  </w:style>
  <w:style w:type="character" w:styleId="Style23">
    <w:name w:val="Текст концевой сноски Знак"/>
    <w:qFormat/>
    <w:rPr/>
  </w:style>
  <w:style w:type="character" w:styleId="Style24">
    <w:name w:val="Основной текст с отступом Знак"/>
    <w:qFormat/>
    <w:rPr/>
  </w:style>
  <w:style w:type="character" w:styleId="Pagenumber">
    <w:name w:val="page number"/>
    <w:qFormat/>
    <w:rPr/>
  </w:style>
  <w:style w:type="character" w:styleId="22">
    <w:name w:val="Заголовок 2 Знак"/>
    <w:qFormat/>
    <w:rPr>
      <w:rFonts w:ascii="Cambria" w:hAnsi="Cambria" w:cs="Cambria"/>
      <w:b/>
      <w:bCs/>
      <w:i/>
      <w:iCs/>
      <w:sz w:val="28"/>
      <w:szCs w:val="28"/>
    </w:rPr>
  </w:style>
  <w:style w:type="character" w:styleId="Style25">
    <w:name w:val="Символ сноски"/>
    <w:qFormat/>
    <w:rPr/>
  </w:style>
  <w:style w:type="character" w:styleId="Style26">
    <w:name w:val="Выделение"/>
    <w:basedOn w:val="DefaultParagraphFont"/>
    <w:qFormat/>
    <w:rPr>
      <w:rFonts w:cs="Times New Roman"/>
      <w:i/>
      <w:iCs/>
    </w:rPr>
  </w:style>
  <w:style w:type="character" w:styleId="Style27">
    <w:name w:val="Привязка концевой сноски"/>
    <w:rPr>
      <w:rFonts w:cs="Times New Roman"/>
      <w:vertAlign w:val="superscript"/>
    </w:rPr>
  </w:style>
  <w:style w:type="character" w:styleId="Style28">
    <w:name w:val="Символ концевой сноски"/>
    <w:qFormat/>
    <w:rPr/>
  </w:style>
  <w:style w:type="character" w:styleId="Style29">
    <w:name w:val="Посещённая гиперссылка"/>
    <w:rPr>
      <w:color w:val="800000"/>
      <w:u w:val="single"/>
      <w:lang w:val="zxx" w:eastAsia="zxx" w:bidi="zxx"/>
    </w:rPr>
  </w:style>
  <w:style w:type="paragraph" w:styleId="Style30">
    <w:name w:val="Заголовок"/>
    <w:basedOn w:val="Normal"/>
    <w:next w:val="Style31"/>
    <w:qFormat/>
    <w:pPr>
      <w:keepNext w:val="true"/>
      <w:spacing w:before="240" w:after="120"/>
    </w:pPr>
    <w:rPr>
      <w:rFonts w:ascii="Liberation Sans" w:hAnsi="Liberation Sans" w:eastAsia="Tahoma" w:cs="Noto Sans Devanagari"/>
      <w:sz w:val="28"/>
      <w:szCs w:val="28"/>
    </w:rPr>
  </w:style>
  <w:style w:type="paragraph" w:styleId="Style31">
    <w:name w:val="Body Text"/>
    <w:basedOn w:val="Normal"/>
    <w:pPr>
      <w:spacing w:before="0" w:after="140"/>
    </w:pPr>
    <w:rPr/>
  </w:style>
  <w:style w:type="paragraph" w:styleId="Style32">
    <w:name w:val="List"/>
    <w:basedOn w:val="Style31"/>
    <w:pPr/>
    <w:rPr>
      <w:rFonts w:cs="Noto Sans Devanagari"/>
    </w:rPr>
  </w:style>
  <w:style w:type="paragraph" w:styleId="Style33">
    <w:name w:val="Caption"/>
    <w:basedOn w:val="Normal"/>
    <w:qFormat/>
    <w:pPr>
      <w:suppressLineNumbers/>
      <w:spacing w:before="120" w:after="120"/>
    </w:pPr>
    <w:rPr>
      <w:rFonts w:cs="Noto Sans Devanagari"/>
      <w:i/>
      <w:iCs/>
      <w:sz w:val="24"/>
      <w:szCs w:val="24"/>
    </w:rPr>
  </w:style>
  <w:style w:type="paragraph" w:styleId="Style34">
    <w:name w:val="Указатель"/>
    <w:basedOn w:val="Normal"/>
    <w:qFormat/>
    <w:pPr>
      <w:suppressLineNumbers/>
    </w:pPr>
    <w:rPr>
      <w:rFonts w:cs="Noto Sans Devanagari"/>
    </w:rPr>
  </w:style>
  <w:style w:type="paragraph" w:styleId="Style35">
    <w:name w:val="Title"/>
    <w:basedOn w:val="Normal"/>
    <w:qFormat/>
    <w:pPr>
      <w:keepNext w:val="true"/>
      <w:spacing w:before="240" w:after="120"/>
    </w:pPr>
    <w:rPr>
      <w:rFonts w:ascii="Liberation Sans" w:hAnsi="Liberation Sans" w:eastAsia="Tahoma" w:cs="Noto Sans Devanagari"/>
      <w:sz w:val="28"/>
      <w:szCs w:val="28"/>
    </w:rPr>
  </w:style>
  <w:style w:type="paragraph" w:styleId="Caption">
    <w:name w:val="caption"/>
    <w:basedOn w:val="Normal"/>
    <w:qFormat/>
    <w:pPr>
      <w:suppressLineNumbers/>
      <w:spacing w:before="120" w:after="120"/>
    </w:pPr>
    <w:rPr>
      <w:rFonts w:cs="Noto Sans Devanagari"/>
      <w:i/>
      <w:iCs/>
      <w:sz w:val="24"/>
      <w:szCs w:val="24"/>
    </w:rPr>
  </w:style>
  <w:style w:type="paragraph" w:styleId="Indexheading">
    <w:name w:val="index heading"/>
    <w:basedOn w:val="Normal"/>
    <w:qFormat/>
    <w:pPr>
      <w:suppressLineNumbers/>
    </w:pPr>
    <w:rPr>
      <w:rFonts w:cs="Noto Sans Devanagari"/>
    </w:rPr>
  </w:style>
  <w:style w:type="paragraph" w:styleId="ListParagraph">
    <w:name w:val="List Paragraph"/>
    <w:basedOn w:val="Normal"/>
    <w:qFormat/>
    <w:pPr>
      <w:spacing w:before="0" w:after="200"/>
      <w:ind w:left="720" w:right="0" w:hanging="0"/>
      <w:contextualSpacing/>
    </w:pPr>
    <w:rPr/>
  </w:style>
  <w:style w:type="paragraph" w:styleId="Style36">
    <w:name w:val="Верхний и нижний колонтитулы"/>
    <w:basedOn w:val="Normal"/>
    <w:qFormat/>
    <w:pPr>
      <w:suppressLineNumbers/>
      <w:tabs>
        <w:tab w:val="clear" w:pos="708"/>
        <w:tab w:val="center" w:pos="4819" w:leader="none"/>
        <w:tab w:val="right" w:pos="9638" w:leader="none"/>
      </w:tabs>
    </w:pPr>
    <w:rPr/>
  </w:style>
  <w:style w:type="paragraph" w:styleId="Style37">
    <w:name w:val="Header"/>
    <w:basedOn w:val="Normal"/>
    <w:pPr>
      <w:tabs>
        <w:tab w:val="clear" w:pos="708"/>
        <w:tab w:val="center" w:pos="4677" w:leader="none"/>
        <w:tab w:val="right" w:pos="9355" w:leader="none"/>
      </w:tabs>
      <w:spacing w:lineRule="auto" w:line="240" w:before="0" w:after="0"/>
    </w:pPr>
    <w:rPr>
      <w:sz w:val="20"/>
      <w:szCs w:val="20"/>
      <w:lang w:eastAsia="ru-RU"/>
    </w:rPr>
  </w:style>
  <w:style w:type="paragraph" w:styleId="Style38">
    <w:name w:val="Footer"/>
    <w:basedOn w:val="Normal"/>
    <w:pPr>
      <w:tabs>
        <w:tab w:val="clear" w:pos="708"/>
        <w:tab w:val="center" w:pos="4677" w:leader="none"/>
        <w:tab w:val="right" w:pos="9355" w:leader="none"/>
      </w:tabs>
      <w:spacing w:lineRule="auto" w:line="240" w:before="0" w:after="0"/>
    </w:pPr>
    <w:rPr>
      <w:sz w:val="20"/>
      <w:szCs w:val="20"/>
      <w:lang w:eastAsia="ru-RU"/>
    </w:rPr>
  </w:style>
  <w:style w:type="paragraph" w:styleId="BalloonText">
    <w:name w:val="Balloon Text"/>
    <w:basedOn w:val="Normal"/>
    <w:qFormat/>
    <w:pPr>
      <w:spacing w:lineRule="auto" w:line="240" w:before="0" w:after="0"/>
    </w:pPr>
    <w:rPr>
      <w:rFonts w:ascii="Tahoma" w:hAnsi="Tahoma"/>
      <w:sz w:val="16"/>
      <w:szCs w:val="16"/>
      <w:lang w:eastAsia="ru-RU"/>
    </w:rPr>
  </w:style>
  <w:style w:type="paragraph" w:styleId="Style39">
    <w:name w:val="Footnote Text"/>
    <w:basedOn w:val="Normal"/>
    <w:pPr>
      <w:spacing w:lineRule="auto" w:line="240" w:before="0" w:after="0"/>
    </w:pPr>
    <w:rPr>
      <w:rFonts w:ascii="Times New Roman" w:hAnsi="Times New Roman" w:eastAsia="Times New Roman"/>
      <w:sz w:val="20"/>
      <w:szCs w:val="20"/>
      <w:lang w:val="x-none" w:eastAsia="x-none"/>
    </w:rPr>
  </w:style>
  <w:style w:type="paragraph" w:styleId="S1">
    <w:name w:val="s_1"/>
    <w:basedOn w:val="Normal"/>
    <w:qFormat/>
    <w:pPr>
      <w:spacing w:lineRule="auto" w:line="240" w:before="49" w:after="49"/>
    </w:pPr>
    <w:rPr>
      <w:rFonts w:ascii="Times New Roman" w:hAnsi="Times New Roman" w:eastAsia="Times New Roman"/>
      <w:sz w:val="24"/>
      <w:szCs w:val="24"/>
      <w:lang w:eastAsia="ru-RU"/>
    </w:rPr>
  </w:style>
  <w:style w:type="paragraph" w:styleId="ConsPlusTitle">
    <w:name w:val="ConsPlusTitle"/>
    <w:qFormat/>
    <w:pPr>
      <w:widowControl/>
      <w:suppressAutoHyphens w:val="true"/>
      <w:overflowPunct w:val="false"/>
      <w:bidi w:val="0"/>
      <w:spacing w:before="0" w:after="0"/>
      <w:jc w:val="left"/>
    </w:pPr>
    <w:rPr>
      <w:rFonts w:ascii="Times New Roman" w:hAnsi="Times New Roman" w:eastAsia="Times New Roman" w:cs="Times New Roman"/>
      <w:b/>
      <w:bCs/>
      <w:color w:val="auto"/>
      <w:kern w:val="0"/>
      <w:sz w:val="28"/>
      <w:szCs w:val="28"/>
      <w:lang w:val="ru-RU" w:eastAsia="ru-RU" w:bidi="ar-SA"/>
    </w:rPr>
  </w:style>
  <w:style w:type="paragraph" w:styleId="ConsPlusNormal">
    <w:name w:val="ConsPlusNormal"/>
    <w:qFormat/>
    <w:pPr>
      <w:widowControl/>
      <w:suppressAutoHyphens w:val="true"/>
      <w:overflowPunct w:val="false"/>
      <w:bidi w:val="0"/>
      <w:spacing w:before="0" w:after="0"/>
      <w:jc w:val="left"/>
    </w:pPr>
    <w:rPr>
      <w:rFonts w:ascii="Times New Roman" w:hAnsi="Times New Roman" w:eastAsia="Calibri" w:cs="Times New Roman"/>
      <w:color w:val="auto"/>
      <w:kern w:val="0"/>
      <w:sz w:val="28"/>
      <w:szCs w:val="28"/>
      <w:lang w:val="ru-RU" w:eastAsia="ru-RU" w:bidi="ar-SA"/>
    </w:rPr>
  </w:style>
  <w:style w:type="paragraph" w:styleId="ConsPlusNonformat">
    <w:name w:val="ConsPlusNonformat"/>
    <w:qFormat/>
    <w:pPr>
      <w:widowControl w:val="false"/>
      <w:suppressAutoHyphens w:val="true"/>
      <w:overflowPunct w:val="false"/>
      <w:bidi w:val="0"/>
      <w:spacing w:before="0" w:after="0"/>
      <w:jc w:val="left"/>
    </w:pPr>
    <w:rPr>
      <w:rFonts w:ascii="Courier New" w:hAnsi="Courier New" w:eastAsia="Times New Roman" w:cs="Courier New"/>
      <w:color w:val="auto"/>
      <w:kern w:val="0"/>
      <w:sz w:val="22"/>
      <w:szCs w:val="20"/>
      <w:lang w:val="ru-RU" w:eastAsia="ru-RU" w:bidi="ar-SA"/>
    </w:rPr>
  </w:style>
  <w:style w:type="paragraph" w:styleId="Style110">
    <w:name w:val="Style1"/>
    <w:basedOn w:val="Normal"/>
    <w:qFormat/>
    <w:pPr>
      <w:widowControl w:val="false"/>
      <w:spacing w:lineRule="exact" w:line="286" w:before="0" w:after="0"/>
      <w:jc w:val="both"/>
    </w:pPr>
    <w:rPr>
      <w:rFonts w:ascii="Times New Roman" w:hAnsi="Times New Roman" w:eastAsia="Times New Roman"/>
      <w:sz w:val="24"/>
      <w:szCs w:val="24"/>
      <w:lang w:eastAsia="ru-RU"/>
    </w:rPr>
  </w:style>
  <w:style w:type="paragraph" w:styleId="DocumentMap">
    <w:name w:val="Document Map"/>
    <w:basedOn w:val="Normal"/>
    <w:qFormat/>
    <w:pPr/>
    <w:rPr>
      <w:rFonts w:ascii="Tahoma" w:hAnsi="Tahoma" w:cs="Tahoma"/>
      <w:sz w:val="16"/>
      <w:szCs w:val="16"/>
    </w:rPr>
  </w:style>
  <w:style w:type="paragraph" w:styleId="23">
    <w:name w:val="Основной текст (2)"/>
    <w:basedOn w:val="Normal"/>
    <w:qFormat/>
    <w:pPr>
      <w:widowControl w:val="false"/>
      <w:shd w:val="clear" w:fill="FFFFFF"/>
      <w:spacing w:lineRule="atLeast" w:line="240" w:before="0" w:after="360"/>
      <w:ind w:left="0" w:right="0" w:hanging="2160"/>
    </w:pPr>
    <w:rPr>
      <w:b/>
      <w:bCs/>
      <w:sz w:val="22"/>
      <w:szCs w:val="22"/>
    </w:rPr>
  </w:style>
  <w:style w:type="paragraph" w:styleId="Style51">
    <w:name w:val="Style5"/>
    <w:basedOn w:val="Normal"/>
    <w:qFormat/>
    <w:pPr>
      <w:widowControl w:val="false"/>
    </w:pPr>
    <w:rPr/>
  </w:style>
  <w:style w:type="paragraph" w:styleId="Style210">
    <w:name w:val="Style2"/>
    <w:basedOn w:val="Normal"/>
    <w:qFormat/>
    <w:pPr>
      <w:widowControl w:val="false"/>
      <w:spacing w:lineRule="exact" w:line="322"/>
      <w:ind w:left="0" w:right="0" w:firstLine="1114"/>
      <w:jc w:val="both"/>
    </w:pPr>
    <w:rPr/>
  </w:style>
  <w:style w:type="paragraph" w:styleId="Style41">
    <w:name w:val="Style4"/>
    <w:basedOn w:val="Normal"/>
    <w:qFormat/>
    <w:pPr>
      <w:widowControl w:val="false"/>
      <w:spacing w:lineRule="exact" w:line="320"/>
      <w:ind w:left="0" w:right="0" w:firstLine="648"/>
      <w:jc w:val="both"/>
    </w:pPr>
    <w:rPr>
      <w:rFonts w:ascii="Lucida Sans Unicode" w:hAnsi="Lucida Sans Unicode" w:cs="Lucida Sans Unicode"/>
    </w:rPr>
  </w:style>
  <w:style w:type="paragraph" w:styleId="Style310">
    <w:name w:val="Style3"/>
    <w:basedOn w:val="Normal"/>
    <w:qFormat/>
    <w:pPr>
      <w:widowControl w:val="false"/>
    </w:pPr>
    <w:rPr>
      <w:rFonts w:ascii="Lucida Sans Unicode" w:hAnsi="Lucida Sans Unicode" w:cs="Lucida Sans Unicode"/>
    </w:rPr>
  </w:style>
  <w:style w:type="paragraph" w:styleId="NoSpacing">
    <w:name w:val="No Spacing"/>
    <w:qFormat/>
    <w:pPr>
      <w:widowControl/>
      <w:suppressAutoHyphens w:val="true"/>
      <w:overflowPunct w:val="false"/>
      <w:bidi w:val="0"/>
      <w:spacing w:before="0" w:after="0"/>
      <w:jc w:val="left"/>
      <w:textAlignment w:val="auto"/>
    </w:pPr>
    <w:rPr>
      <w:rFonts w:ascii="Calibri" w:hAnsi="Calibri" w:eastAsia="Courier New" w:cs="Calibri"/>
      <w:color w:val="auto"/>
      <w:kern w:val="2"/>
      <w:sz w:val="22"/>
      <w:szCs w:val="22"/>
      <w:lang w:val="ru-RU" w:eastAsia="ru-RU" w:bidi="ar-SA"/>
    </w:rPr>
  </w:style>
  <w:style w:type="paragraph" w:styleId="Style61">
    <w:name w:val="Style6"/>
    <w:basedOn w:val="Normal"/>
    <w:qFormat/>
    <w:pPr>
      <w:widowControl w:val="false"/>
      <w:spacing w:lineRule="exact" w:line="321"/>
      <w:ind w:left="0" w:right="0" w:firstLine="710"/>
      <w:jc w:val="both"/>
    </w:pPr>
    <w:rPr>
      <w:rFonts w:ascii="Lucida Sans Unicode" w:hAnsi="Lucida Sans Unicode" w:cs="Lucida Sans Unicode"/>
    </w:rPr>
  </w:style>
  <w:style w:type="paragraph" w:styleId="Style71">
    <w:name w:val="Style7"/>
    <w:basedOn w:val="Normal"/>
    <w:qFormat/>
    <w:pPr>
      <w:widowControl w:val="false"/>
      <w:jc w:val="center"/>
    </w:pPr>
    <w:rPr/>
  </w:style>
  <w:style w:type="paragraph" w:styleId="1">
    <w:name w:val="1"/>
    <w:basedOn w:val="Normal"/>
    <w:qFormat/>
    <w:pPr>
      <w:widowControl w:val="false"/>
      <w:spacing w:lineRule="exact" w:line="240" w:before="0" w:after="160"/>
      <w:jc w:val="right"/>
    </w:pPr>
    <w:rPr>
      <w:sz w:val="20"/>
      <w:szCs w:val="20"/>
      <w:lang w:val="en-GB" w:eastAsia="en-US"/>
    </w:rPr>
  </w:style>
  <w:style w:type="paragraph" w:styleId="TableGrid">
    <w:name w:val="Table Grid"/>
    <w:qFormat/>
    <w:pPr>
      <w:widowControl w:val="false"/>
      <w:suppressAutoHyphens w:val="true"/>
      <w:overflowPunct w:val="false"/>
      <w:bidi w:val="0"/>
      <w:spacing w:lineRule="auto" w:line="276" w:before="0" w:after="200"/>
      <w:jc w:val="left"/>
    </w:pPr>
    <w:rPr>
      <w:rFonts w:ascii="Calibri" w:hAnsi="Calibri" w:eastAsia="Calibri" w:cs="Times New Roman"/>
      <w:color w:val="auto"/>
      <w:kern w:val="0"/>
      <w:sz w:val="20"/>
      <w:szCs w:val="20"/>
      <w:lang w:val="ru-RU" w:eastAsia="ru-RU" w:bidi="ar-SA"/>
    </w:rPr>
  </w:style>
  <w:style w:type="paragraph" w:styleId="Iie">
    <w:name w:val="Обычный.Iie"/>
    <w:qFormat/>
    <w:pPr>
      <w:widowControl/>
      <w:suppressAutoHyphens w:val="true"/>
      <w:overflowPunct w:val="false"/>
      <w:bidi w:val="0"/>
      <w:spacing w:before="0" w:after="0"/>
      <w:jc w:val="left"/>
      <w:textAlignment w:val="auto"/>
    </w:pPr>
    <w:rPr>
      <w:rFonts w:ascii="Times New Roman" w:hAnsi="Times New Roman" w:eastAsia="Courier New" w:cs="Times New Roman"/>
      <w:color w:val="auto"/>
      <w:kern w:val="2"/>
      <w:sz w:val="20"/>
      <w:szCs w:val="20"/>
      <w:lang w:val="ru-RU" w:eastAsia="ru-RU" w:bidi="ar-SA"/>
    </w:rPr>
  </w:style>
  <w:style w:type="paragraph" w:styleId="NormalWeb">
    <w:name w:val="Normal (Web)"/>
    <w:basedOn w:val="Normal"/>
    <w:qFormat/>
    <w:pPr>
      <w:spacing w:before="100" w:after="100"/>
    </w:pPr>
    <w:rPr/>
  </w:style>
  <w:style w:type="paragraph" w:styleId="BodyTextIndent">
    <w:name w:val="Body Text Indent"/>
    <w:basedOn w:val="Normal"/>
    <w:qFormat/>
    <w:pPr>
      <w:ind w:left="0" w:right="0" w:firstLine="709"/>
      <w:jc w:val="both"/>
    </w:pPr>
    <w:rPr>
      <w:rFonts w:ascii="Times New Roman" w:hAnsi="Times New Roman" w:cs="Times New Roman"/>
      <w:sz w:val="26"/>
    </w:rPr>
  </w:style>
  <w:style w:type="paragraph" w:styleId="Style40">
    <w:name w:val="Содержимое таблицы"/>
    <w:basedOn w:val="Normal"/>
    <w:qFormat/>
    <w:pPr>
      <w:widowControl w:val="false"/>
      <w:suppressLineNumbers/>
    </w:pPr>
    <w:rPr/>
  </w:style>
  <w:style w:type="paragraph" w:styleId="Style42">
    <w:name w:val="Содержимое врезки"/>
    <w:basedOn w:val="Normal"/>
    <w:qFormat/>
    <w:pPr/>
    <w:rPr/>
  </w:style>
  <w:style w:type="paragraph" w:styleId="Style43">
    <w:name w:val="Endnote Text"/>
    <w:basedOn w:val="Normal"/>
    <w:pPr/>
    <w:rPr>
      <w:sz w:val="20"/>
      <w:szCs w:val="20"/>
    </w:rPr>
  </w:style>
  <w:style w:type="paragraph" w:styleId="Style44">
    <w:name w:val="Body Text Indent"/>
    <w:basedOn w:val="Normal"/>
    <w:pPr>
      <w:ind w:left="0" w:right="0" w:firstLine="720"/>
      <w:jc w:val="both"/>
    </w:pPr>
    <w:rPr>
      <w:sz w:val="28"/>
      <w:szCs w:val="28"/>
    </w:rPr>
  </w:style>
  <w:style w:type="paragraph" w:styleId="Style45">
    <w:name w:val="Содержимое списка"/>
    <w:basedOn w:val="Normal"/>
    <w:qFormat/>
    <w:pPr>
      <w:ind w:left="567" w:right="0" w:hanging="0"/>
    </w:pPr>
    <w:rPr/>
  </w:style>
  <w:style w:type="numbering" w:styleId="NoList">
    <w:name w:val="No List"/>
    <w:qFormat/>
  </w:style>
</w:styles>
</file>

<file path=word/_rels/document.xml.rels><?xml version="1.0" encoding="UTF-8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header" Target="header1.xml"/><Relationship Id="rId3" Type="http://schemas.openxmlformats.org/officeDocument/2006/relationships/fontTable" Target="fontTable.xml"/><Relationship Id="rId4" Type="http://schemas.openxmlformats.org/officeDocument/2006/relationships/settings" Target="settings.xml"/>
</Relationship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357</TotalTime>
  <Application>LibreOffice/7.1.4.2$Linux_X86_64 LibreOffice_project/a529a4fab45b75fefc5b6226684193eb000654f6</Application>
  <AppVersion>15.0000</AppVersion>
  <Pages>1</Pages>
  <Words>176</Words>
  <Characters>1278</Characters>
  <CharactersWithSpaces>1448</CharactersWithSpaces>
  <Paragraphs>10</Paragraphs>
  <Company>Microsoft</Compan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2020-01-18T11:03:00Z</dcterms:created>
  <dc:creator>Admin</dc:creator>
  <dc:description/>
  <dc:language>ru-RU</dc:language>
  <cp:lastModifiedBy/>
  <cp:lastPrinted>2023-05-03T12:18:19Z</cp:lastPrinted>
  <dcterms:modified xsi:type="dcterms:W3CDTF">2023-05-31T08:34:27Z</dcterms:modified>
  <cp:revision>48</cp:revision>
  <dc:subject/>
  <dc:title>в ОКГС ГУВО МВД России</dc:title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HyperlinksChanged">
    <vt:bool>0</vt:bool>
  </property>
  <property fmtid="{D5CDD505-2E9C-101B-9397-08002B2CF9AE}" pid="3" name="LinksUpToDate">
    <vt:bool>0</vt:bool>
  </property>
  <property fmtid="{D5CDD505-2E9C-101B-9397-08002B2CF9AE}" pid="4" name="Operator">
    <vt:lpwstr>Staff</vt:lpwstr>
  </property>
  <property fmtid="{D5CDD505-2E9C-101B-9397-08002B2CF9AE}" pid="5" name="ScaleCrop">
    <vt:bool>0</vt:bool>
  </property>
  <property fmtid="{D5CDD505-2E9C-101B-9397-08002B2CF9AE}" pid="6" name="ShareDoc">
    <vt:bool>0</vt:bool>
  </property>
</Properties>
</file>