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customXml/_rels/item1.xml.rels" ContentType="application/vnd.openxmlformats-package.relationships+xml"/>
  <Override PartName="/customXml/item1.xml" ContentType="application/xml"/>
  <Override PartName="/customXml/itemProps1.xml" ContentType="application/vnd.openxmlformats-officedocument.customXmlProperties+xml"/>
  <Override PartName="/word/header2.xml" ContentType="application/vnd.openxmlformats-officedocument.wordprocessingml.header+xml"/>
  <Override PartName="/word/header1.xml" ContentType="application/vnd.openxmlformats-officedocument.wordprocessingml.header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_rels/document.xml.rels" ContentType="application/vnd.openxmlformats-package.relationship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Style27"/>
        <w:rPr>
          <w:rFonts w:ascii="Times New Roman" w:hAnsi="Times New Roman"/>
          <w:sz w:val="26"/>
          <w:szCs w:val="26"/>
        </w:rPr>
      </w:pPr>
      <w:r>
        <w:rPr>
          <w:rFonts w:cs="Times New Roman" w:ascii="Times New Roman" w:hAnsi="Times New Roman"/>
          <w:sz w:val="26"/>
          <w:szCs w:val="26"/>
          <w:u w:val="none"/>
        </w:rPr>
        <w:t xml:space="preserve">Информация </w:t>
      </w:r>
    </w:p>
    <w:p>
      <w:pPr>
        <w:pStyle w:val="Style27"/>
        <w:rPr>
          <w:rFonts w:ascii="Times New Roman" w:hAnsi="Times New Roman"/>
          <w:sz w:val="26"/>
          <w:szCs w:val="26"/>
        </w:rPr>
      </w:pPr>
      <w:r>
        <w:rPr>
          <w:rFonts w:cs="Times New Roman" w:ascii="Times New Roman" w:hAnsi="Times New Roman"/>
          <w:sz w:val="26"/>
          <w:szCs w:val="26"/>
          <w:u w:val="none"/>
        </w:rPr>
        <w:t xml:space="preserve">о результатах осуществления Управлением Росгвардии по Иркутской области федерального государственного контроля (надзора) за обеспечением безопасности объектов топливно-энергетического комплекса, контроля за деятельностью </w:t>
      </w:r>
      <w:r>
        <w:rPr>
          <w:rFonts w:eastAsia="Times New Roman" w:cs="Times New Roman" w:ascii="Times New Roman" w:hAnsi="Times New Roman"/>
          <w:sz w:val="26"/>
          <w:szCs w:val="26"/>
          <w:u w:val="none"/>
        </w:rPr>
        <w:t xml:space="preserve">подразделений охраны юридических лиц с особыми уставными задачами и подразделений ведомственной охраны, осуществляющих свою деятельность на территории </w:t>
      </w:r>
      <w:r>
        <w:rPr>
          <w:rFonts w:cs="Times New Roman" w:ascii="Times New Roman" w:hAnsi="Times New Roman"/>
          <w:sz w:val="26"/>
          <w:szCs w:val="26"/>
          <w:u w:val="none"/>
        </w:rPr>
        <w:t>Иркутской области,</w:t>
      </w:r>
    </w:p>
    <w:p>
      <w:pPr>
        <w:pStyle w:val="Style27"/>
        <w:rPr>
          <w:rFonts w:ascii="Times New Roman" w:hAnsi="Times New Roman"/>
          <w:sz w:val="26"/>
          <w:szCs w:val="26"/>
        </w:rPr>
      </w:pPr>
      <w:r>
        <w:rPr>
          <w:rFonts w:cs="Times New Roman" w:ascii="Times New Roman" w:hAnsi="Times New Roman"/>
          <w:sz w:val="26"/>
          <w:szCs w:val="26"/>
          <w:u w:val="none"/>
        </w:rPr>
        <w:t>за 202</w:t>
      </w:r>
      <w:r>
        <w:rPr>
          <w:rFonts w:eastAsia="Calibri" w:cs="Times New Roman" w:ascii="Times New Roman" w:hAnsi="Times New Roman" w:eastAsiaTheme="minorHAnsi"/>
          <w:b/>
          <w:color w:val="auto"/>
          <w:kern w:val="0"/>
          <w:sz w:val="26"/>
          <w:szCs w:val="26"/>
          <w:u w:val="none"/>
          <w:lang w:val="ru-RU" w:eastAsia="en-US" w:bidi="ar-SA"/>
        </w:rPr>
        <w:t>2</w:t>
      </w:r>
      <w:r>
        <w:rPr>
          <w:rFonts w:cs="Times New Roman" w:ascii="Times New Roman" w:hAnsi="Times New Roman"/>
          <w:sz w:val="26"/>
          <w:szCs w:val="26"/>
          <w:u w:val="none"/>
        </w:rPr>
        <w:t xml:space="preserve"> год</w:t>
      </w:r>
    </w:p>
    <w:p>
      <w:pPr>
        <w:pStyle w:val="Normal"/>
        <w:spacing w:lineRule="auto" w:line="240" w:before="0" w:after="0"/>
        <w:ind w:firstLine="709"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</w:r>
    </w:p>
    <w:p>
      <w:pPr>
        <w:pStyle w:val="Style27"/>
        <w:ind w:firstLine="709"/>
        <w:jc w:val="both"/>
        <w:rPr>
          <w:shd w:fill="FFFF00" w:val="clear"/>
        </w:rPr>
      </w:pPr>
      <w:r>
        <w:rPr>
          <w:rFonts w:cs="Times New Roman" w:ascii="Times New Roman" w:hAnsi="Times New Roman"/>
          <w:b w:val="false"/>
          <w:sz w:val="26"/>
          <w:szCs w:val="26"/>
          <w:u w:val="none"/>
          <w:shd w:fill="auto" w:val="clear"/>
        </w:rPr>
        <w:t>В соответствии с Планами Федеральной службы войск национальной гвардии Российской Федерации проведения плановых проверок обеспечения безопасности и антитеррористической защищенности объектов топливно-энергетического комплекса (далее - ТЭК), подразделений охраны юридических лиц с особыми уставными задачами и подразделений ведомственной охраны (далее - подразделения охраны) на 202</w:t>
      </w:r>
      <w:r>
        <w:rPr>
          <w:rFonts w:eastAsia="Calibri" w:cs="Times New Roman" w:ascii="Times New Roman" w:hAnsi="Times New Roman" w:eastAsiaTheme="minorHAnsi"/>
          <w:b w:val="false"/>
          <w:color w:val="000000"/>
          <w:kern w:val="0"/>
          <w:sz w:val="26"/>
          <w:szCs w:val="26"/>
          <w:u w:val="none"/>
          <w:shd w:fill="auto" w:val="clear"/>
          <w:lang w:val="ru-RU" w:eastAsia="en-US" w:bidi="ar-SA"/>
        </w:rPr>
        <w:t>2</w:t>
      </w:r>
      <w:r>
        <w:rPr>
          <w:rFonts w:cs="Times New Roman" w:ascii="Times New Roman" w:hAnsi="Times New Roman"/>
          <w:b w:val="false"/>
          <w:sz w:val="26"/>
          <w:szCs w:val="26"/>
          <w:u w:val="none"/>
          <w:shd w:fill="auto" w:val="clear"/>
        </w:rPr>
        <w:t xml:space="preserve"> год, а также </w:t>
      </w:r>
      <w:r>
        <w:rPr>
          <w:rFonts w:ascii="Times New Roman" w:hAnsi="Times New Roman"/>
          <w:b w:val="false"/>
          <w:sz w:val="26"/>
          <w:szCs w:val="26"/>
          <w:u w:val="none"/>
          <w:shd w:fill="auto" w:val="clear"/>
        </w:rPr>
        <w:t xml:space="preserve">в целях контроля за устранением выявленных нарушений обязательных требований, предъявляемых к объектам ТЭК и подразделениям охраны, </w:t>
      </w:r>
      <w:r>
        <w:rPr>
          <w:rFonts w:cs="Times New Roman" w:ascii="Times New Roman" w:hAnsi="Times New Roman"/>
          <w:b w:val="false"/>
          <w:sz w:val="26"/>
          <w:szCs w:val="26"/>
          <w:u w:val="none"/>
          <w:shd w:fill="auto" w:val="clear"/>
        </w:rPr>
        <w:t>отделом государственного контроля Управления Росгвардии по Иркутской области в течение 20</w:t>
      </w:r>
      <w:r>
        <w:rPr>
          <w:rFonts w:eastAsia="Calibri" w:cs="Times New Roman" w:ascii="Times New Roman" w:hAnsi="Times New Roman" w:eastAsiaTheme="minorHAnsi"/>
          <w:b w:val="false"/>
          <w:sz w:val="26"/>
          <w:szCs w:val="26"/>
          <w:u w:val="none"/>
          <w:shd w:fill="auto" w:val="clear"/>
          <w:lang w:eastAsia="en-US"/>
        </w:rPr>
        <w:t>22</w:t>
      </w:r>
      <w:r>
        <w:rPr>
          <w:rFonts w:cs="Times New Roman" w:ascii="Times New Roman" w:hAnsi="Times New Roman"/>
          <w:b w:val="false"/>
          <w:sz w:val="26"/>
          <w:szCs w:val="26"/>
          <w:u w:val="none"/>
          <w:shd w:fill="auto" w:val="clear"/>
        </w:rPr>
        <w:t xml:space="preserve"> года осуществлено </w:t>
      </w:r>
      <w:r>
        <w:rPr>
          <w:rFonts w:eastAsia="Calibri" w:cs="Times New Roman" w:ascii="Times New Roman" w:hAnsi="Times New Roman" w:eastAsiaTheme="minorHAnsi"/>
          <w:b w:val="false"/>
          <w:color w:val="000000"/>
          <w:kern w:val="0"/>
          <w:sz w:val="26"/>
          <w:szCs w:val="26"/>
          <w:u w:val="none"/>
          <w:shd w:fill="auto" w:val="clear"/>
          <w:lang w:val="ru-RU" w:eastAsia="en-US" w:bidi="ar-SA"/>
        </w:rPr>
        <w:t>60</w:t>
      </w:r>
      <w:r>
        <w:rPr>
          <w:rFonts w:cs="Times New Roman" w:ascii="Times New Roman" w:hAnsi="Times New Roman"/>
          <w:b w:val="false"/>
          <w:sz w:val="26"/>
          <w:szCs w:val="26"/>
          <w:u w:val="none"/>
          <w:shd w:fill="auto" w:val="clear"/>
        </w:rPr>
        <w:t xml:space="preserve"> проверок, из них: </w:t>
      </w:r>
      <w:r>
        <w:rPr>
          <w:rFonts w:eastAsia="Times New Roman" w:cs="Times New Roman" w:ascii="Times New Roman" w:hAnsi="Times New Roman"/>
          <w:b w:val="false"/>
          <w:color w:val="000000"/>
          <w:kern w:val="0"/>
          <w:sz w:val="26"/>
          <w:szCs w:val="26"/>
          <w:u w:val="none"/>
          <w:shd w:fill="auto" w:val="clear"/>
          <w:lang w:val="ru-RU" w:eastAsia="en-US" w:bidi="ar-SA"/>
        </w:rPr>
        <w:t>41</w:t>
      </w:r>
      <w:r>
        <w:rPr>
          <w:rFonts w:eastAsia="Times New Roman" w:cs="Times New Roman" w:ascii="Times New Roman" w:hAnsi="Times New Roman"/>
          <w:b w:val="false"/>
          <w:sz w:val="26"/>
          <w:szCs w:val="26"/>
          <w:u w:val="none"/>
          <w:shd w:fill="auto" w:val="clear"/>
        </w:rPr>
        <w:t xml:space="preserve"> проверка по </w:t>
      </w:r>
      <w:r>
        <w:rPr>
          <w:rFonts w:cs="Times New Roman" w:ascii="Times New Roman" w:hAnsi="Times New Roman"/>
          <w:b w:val="false"/>
          <w:sz w:val="26"/>
          <w:szCs w:val="26"/>
          <w:u w:val="none"/>
          <w:shd w:fill="auto" w:val="clear"/>
        </w:rPr>
        <w:t>обеспечению безопасности объектов ТЭК (</w:t>
      </w:r>
      <w:r>
        <w:rPr>
          <w:rFonts w:eastAsia="Calibri" w:cs="Times New Roman" w:ascii="Times New Roman" w:hAnsi="Times New Roman" w:eastAsiaTheme="minorHAnsi"/>
          <w:b w:val="false"/>
          <w:color w:val="000000"/>
          <w:kern w:val="0"/>
          <w:sz w:val="26"/>
          <w:szCs w:val="26"/>
          <w:u w:val="none"/>
          <w:shd w:fill="auto" w:val="clear"/>
          <w:lang w:val="ru-RU" w:eastAsia="en-US" w:bidi="ar-SA"/>
        </w:rPr>
        <w:t>28</w:t>
      </w:r>
      <w:r>
        <w:rPr>
          <w:rFonts w:cs="Times New Roman" w:ascii="Times New Roman" w:hAnsi="Times New Roman"/>
          <w:b w:val="false"/>
          <w:sz w:val="26"/>
          <w:szCs w:val="26"/>
          <w:u w:val="none"/>
          <w:shd w:fill="auto" w:val="clear"/>
        </w:rPr>
        <w:t xml:space="preserve"> плановых, </w:t>
      </w:r>
      <w:r>
        <w:rPr>
          <w:rFonts w:eastAsia="Calibri" w:cs="Times New Roman" w:ascii="Times New Roman" w:hAnsi="Times New Roman" w:eastAsiaTheme="minorHAnsi"/>
          <w:b w:val="false"/>
          <w:color w:val="000000"/>
          <w:kern w:val="0"/>
          <w:sz w:val="26"/>
          <w:szCs w:val="26"/>
          <w:u w:val="none"/>
          <w:shd w:fill="auto" w:val="clear"/>
          <w:lang w:val="ru-RU" w:eastAsia="en-US" w:bidi="ar-SA"/>
        </w:rPr>
        <w:t>13</w:t>
      </w:r>
      <w:r>
        <w:rPr>
          <w:rFonts w:cs="Times New Roman" w:ascii="Times New Roman" w:hAnsi="Times New Roman"/>
          <w:b w:val="false"/>
          <w:sz w:val="26"/>
          <w:szCs w:val="26"/>
          <w:u w:val="none"/>
          <w:shd w:fill="auto" w:val="clear"/>
        </w:rPr>
        <w:t xml:space="preserve"> внеплановых), 1</w:t>
      </w:r>
      <w:r>
        <w:rPr>
          <w:rFonts w:eastAsia="Calibri" w:cs="Times New Roman" w:ascii="Times New Roman" w:hAnsi="Times New Roman" w:eastAsiaTheme="minorHAnsi"/>
          <w:b w:val="false"/>
          <w:color w:val="000000"/>
          <w:kern w:val="0"/>
          <w:sz w:val="26"/>
          <w:szCs w:val="26"/>
          <w:u w:val="none"/>
          <w:shd w:fill="auto" w:val="clear"/>
          <w:lang w:val="ru-RU" w:eastAsia="en-US" w:bidi="ar-SA"/>
        </w:rPr>
        <w:t>9</w:t>
      </w:r>
      <w:r>
        <w:rPr>
          <w:rFonts w:cs="Times New Roman" w:ascii="Times New Roman" w:hAnsi="Times New Roman"/>
          <w:b w:val="false"/>
          <w:sz w:val="26"/>
          <w:szCs w:val="26"/>
          <w:u w:val="none"/>
          <w:shd w:fill="auto" w:val="clear"/>
        </w:rPr>
        <w:t xml:space="preserve"> проверок по контролю за деятельностью </w:t>
      </w:r>
      <w:r>
        <w:rPr>
          <w:rFonts w:eastAsia="Times New Roman" w:cs="Times New Roman" w:ascii="Times New Roman" w:hAnsi="Times New Roman"/>
          <w:b w:val="false"/>
          <w:sz w:val="26"/>
          <w:szCs w:val="26"/>
          <w:u w:val="none"/>
          <w:shd w:fill="auto" w:val="clear"/>
        </w:rPr>
        <w:t>подразделений охраны (</w:t>
      </w:r>
      <w:r>
        <w:rPr>
          <w:rFonts w:eastAsia="Calibri" w:cs="Times New Roman" w:ascii="Times New Roman" w:hAnsi="Times New Roman" w:eastAsiaTheme="minorHAnsi"/>
          <w:b w:val="false"/>
          <w:color w:val="000000"/>
          <w:kern w:val="0"/>
          <w:sz w:val="26"/>
          <w:szCs w:val="26"/>
          <w:u w:val="none"/>
          <w:shd w:fill="auto" w:val="clear"/>
          <w:lang w:val="ru-RU" w:eastAsia="en-US" w:bidi="ar-SA"/>
        </w:rPr>
        <w:t>8</w:t>
      </w:r>
      <w:r>
        <w:rPr>
          <w:rFonts w:cs="Times New Roman" w:ascii="Times New Roman" w:hAnsi="Times New Roman"/>
          <w:b w:val="false"/>
          <w:sz w:val="26"/>
          <w:szCs w:val="26"/>
          <w:u w:val="none"/>
          <w:shd w:fill="auto" w:val="clear"/>
        </w:rPr>
        <w:t xml:space="preserve"> - плановых, </w:t>
      </w:r>
      <w:r>
        <w:rPr>
          <w:rFonts w:eastAsia="Calibri" w:cs="Times New Roman" w:ascii="Times New Roman" w:hAnsi="Times New Roman"/>
          <w:b w:val="false"/>
          <w:color w:val="000000"/>
          <w:kern w:val="0"/>
          <w:sz w:val="26"/>
          <w:szCs w:val="26"/>
          <w:u w:val="none"/>
          <w:shd w:fill="auto" w:val="clear"/>
          <w:lang w:val="ru-RU" w:eastAsia="en-US" w:bidi="ar-SA"/>
        </w:rPr>
        <w:t>11</w:t>
      </w:r>
      <w:r>
        <w:rPr>
          <w:rFonts w:cs="Times New Roman" w:ascii="Times New Roman" w:hAnsi="Times New Roman"/>
          <w:b w:val="false"/>
          <w:sz w:val="26"/>
          <w:szCs w:val="26"/>
          <w:u w:val="none"/>
          <w:shd w:fill="auto" w:val="clear"/>
        </w:rPr>
        <w:t xml:space="preserve"> - внеплановые).</w:t>
      </w:r>
      <w:r>
        <w:rPr>
          <w:rFonts w:eastAsia="Times New Roman" w:cs="Times New Roman" w:ascii="Times New Roman" w:hAnsi="Times New Roman"/>
          <w:b w:val="false"/>
          <w:sz w:val="26"/>
          <w:szCs w:val="26"/>
          <w:u w:val="none"/>
          <w:shd w:fill="auto" w:val="clear"/>
        </w:rPr>
        <w:t xml:space="preserve"> </w:t>
      </w:r>
    </w:p>
    <w:p>
      <w:pPr>
        <w:pStyle w:val="Style27"/>
        <w:ind w:firstLine="709"/>
        <w:jc w:val="both"/>
        <w:rPr/>
      </w:pPr>
      <w:r>
        <w:rPr>
          <w:rFonts w:cs="Times New Roman" w:ascii="Times New Roman" w:hAnsi="Times New Roman"/>
          <w:b w:val="false"/>
          <w:sz w:val="26"/>
          <w:szCs w:val="26"/>
          <w:u w:val="none"/>
          <w:shd w:fill="auto" w:val="clear"/>
        </w:rPr>
        <w:t xml:space="preserve">В ходе осуществления федерального государственного контроля (надзора) за обеспечением безопасности объектов ТЭК выявлено </w:t>
      </w:r>
      <w:r>
        <w:rPr>
          <w:rFonts w:eastAsia="Calibri" w:cs="Times New Roman" w:ascii="Times New Roman" w:hAnsi="Times New Roman" w:eastAsiaTheme="minorHAnsi"/>
          <w:b w:val="false"/>
          <w:color w:val="000000"/>
          <w:kern w:val="0"/>
          <w:sz w:val="26"/>
          <w:szCs w:val="26"/>
          <w:u w:val="none"/>
          <w:shd w:fill="auto" w:val="clear"/>
          <w:lang w:val="ru-RU" w:eastAsia="en-US" w:bidi="ar-SA"/>
        </w:rPr>
        <w:t>335</w:t>
      </w:r>
      <w:r>
        <w:rPr>
          <w:rFonts w:cs="Times New Roman" w:ascii="Times New Roman" w:hAnsi="Times New Roman"/>
          <w:b w:val="false"/>
          <w:sz w:val="26"/>
          <w:szCs w:val="26"/>
          <w:u w:val="none"/>
          <w:shd w:fill="auto" w:val="clear"/>
        </w:rPr>
        <w:t xml:space="preserve"> нарушени</w:t>
      </w:r>
      <w:r>
        <w:rPr>
          <w:rFonts w:cs="Times New Roman" w:ascii="Times New Roman" w:hAnsi="Times New Roman"/>
          <w:b w:val="false"/>
          <w:sz w:val="26"/>
          <w:szCs w:val="26"/>
          <w:u w:val="none"/>
          <w:shd w:fill="auto" w:val="clear"/>
        </w:rPr>
        <w:t>й</w:t>
      </w:r>
      <w:r>
        <w:rPr>
          <w:rFonts w:cs="Times New Roman" w:ascii="Times New Roman" w:hAnsi="Times New Roman"/>
          <w:b w:val="false"/>
          <w:sz w:val="26"/>
          <w:szCs w:val="26"/>
          <w:u w:val="none"/>
          <w:shd w:fill="auto" w:val="clear"/>
        </w:rPr>
        <w:t xml:space="preserve"> </w:t>
      </w:r>
      <w:r>
        <w:rPr>
          <w:rFonts w:eastAsia="Calibri" w:cs="Times New Roman" w:ascii="Times New Roman" w:hAnsi="Times New Roman"/>
          <w:b w:val="false"/>
          <w:sz w:val="26"/>
          <w:szCs w:val="26"/>
          <w:u w:val="none"/>
          <w:shd w:fill="auto" w:val="clear"/>
        </w:rPr>
        <w:t>обязательных требований</w:t>
      </w:r>
      <w:r>
        <w:rPr>
          <w:rFonts w:eastAsia="Calibri" w:cs="Times New Roman" w:ascii="Times New Roman" w:hAnsi="Times New Roman"/>
          <w:b w:val="false"/>
          <w:spacing w:val="-2"/>
          <w:sz w:val="26"/>
          <w:szCs w:val="26"/>
          <w:u w:val="none"/>
          <w:shd w:fill="auto" w:val="clear"/>
        </w:rPr>
        <w:t xml:space="preserve">, утвержденных постановлением Правительства Российской Федерации от 05.05.2012 № 458дсп </w:t>
      </w:r>
      <w:r>
        <w:rPr>
          <w:rFonts w:cs="Times New Roman" w:ascii="Times New Roman" w:hAnsi="Times New Roman"/>
          <w:b w:val="false"/>
          <w:bCs/>
          <w:sz w:val="26"/>
          <w:szCs w:val="26"/>
          <w:u w:val="none"/>
          <w:shd w:fill="auto" w:val="clear"/>
        </w:rPr>
        <w:t xml:space="preserve">«Об утверждении </w:t>
      </w:r>
      <w:r>
        <w:rPr>
          <w:rFonts w:cs="Times New Roman" w:ascii="Times New Roman" w:hAnsi="Times New Roman"/>
          <w:b w:val="false"/>
          <w:sz w:val="26"/>
          <w:szCs w:val="26"/>
          <w:u w:val="none"/>
          <w:shd w:fill="auto" w:val="clear"/>
        </w:rPr>
        <w:t xml:space="preserve">Правил </w:t>
      </w:r>
      <w:r>
        <w:rPr>
          <w:rFonts w:cs="Times New Roman" w:ascii="Times New Roman" w:hAnsi="Times New Roman"/>
          <w:b w:val="false"/>
          <w:bCs/>
          <w:sz w:val="26"/>
          <w:szCs w:val="26"/>
          <w:u w:val="none"/>
          <w:shd w:fill="auto" w:val="clear"/>
        </w:rPr>
        <w:t>по обеспечению безопасности и антитеррористической защищенности объектов топливно-энергетического комплекса»</w:t>
      </w:r>
      <w:r>
        <w:rPr>
          <w:rStyle w:val="FontStyle114"/>
          <w:rFonts w:ascii="Times New Roman" w:hAnsi="Times New Roman"/>
          <w:b w:val="false"/>
          <w:bCs w:val="false"/>
          <w:sz w:val="26"/>
          <w:szCs w:val="26"/>
          <w:u w:val="none"/>
          <w:shd w:fill="auto" w:val="clear"/>
        </w:rPr>
        <w:t>, в том числе:</w:t>
      </w:r>
      <w:r>
        <w:rPr>
          <w:rStyle w:val="FontStyle114"/>
          <w:rFonts w:ascii="Times New Roman" w:hAnsi="Times New Roman"/>
          <w:b/>
          <w:sz w:val="26"/>
          <w:szCs w:val="26"/>
          <w:u w:val="none"/>
          <w:shd w:fill="auto" w:val="clear"/>
        </w:rPr>
        <w:t xml:space="preserve"> </w:t>
      </w:r>
      <w:r>
        <w:rPr>
          <w:rStyle w:val="FontStyle114"/>
          <w:rFonts w:cs="XO Thames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z w:val="26"/>
          <w:szCs w:val="26"/>
          <w:u w:val="none"/>
          <w:shd w:fill="auto" w:val="clear"/>
        </w:rPr>
        <w:t xml:space="preserve">к построению системы физической защиты - </w:t>
      </w:r>
      <w:r>
        <w:rPr>
          <w:rStyle w:val="FontStyle114"/>
          <w:rFonts w:eastAsia="Calibri" w:cs="XO Thames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kern w:val="0"/>
          <w:sz w:val="26"/>
          <w:szCs w:val="26"/>
          <w:u w:val="none"/>
          <w:shd w:fill="auto" w:val="clear"/>
          <w:lang w:val="ru-RU" w:eastAsia="en-US" w:bidi="ar-SA"/>
        </w:rPr>
        <w:t>8</w:t>
      </w:r>
      <w:r>
        <w:rPr>
          <w:rStyle w:val="FontStyle114"/>
          <w:rFonts w:cs="XO Thames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z w:val="26"/>
          <w:szCs w:val="26"/>
          <w:u w:val="none"/>
          <w:shd w:fill="auto" w:val="clear"/>
        </w:rPr>
        <w:t>;</w:t>
      </w:r>
      <w:r>
        <w:rPr>
          <w:rStyle w:val="FontStyle114"/>
          <w:rFonts w:cs="XO Thames" w:ascii="Times New Roman" w:hAnsi="Times New Roman"/>
          <w:b w:val="false"/>
          <w:i w:val="false"/>
          <w:iCs w:val="false"/>
          <w:strike w:val="false"/>
          <w:dstrike w:val="false"/>
          <w:color w:val="000000"/>
          <w:sz w:val="26"/>
          <w:szCs w:val="26"/>
          <w:u w:val="none"/>
          <w:shd w:fill="auto" w:val="clear"/>
        </w:rPr>
        <w:t xml:space="preserve"> инженерно-технических средств охраны - </w:t>
      </w:r>
      <w:r>
        <w:rPr>
          <w:rStyle w:val="FontStyle114"/>
          <w:rFonts w:eastAsia="Calibri" w:cs="XO Thames" w:ascii="Times New Roman" w:hAnsi="Times New Roman"/>
          <w:b w:val="false"/>
          <w:bCs/>
          <w:i w:val="false"/>
          <w:iCs w:val="false"/>
          <w:strike w:val="false"/>
          <w:dstrike w:val="false"/>
          <w:color w:val="000000"/>
          <w:kern w:val="0"/>
          <w:sz w:val="26"/>
          <w:szCs w:val="26"/>
          <w:u w:val="none"/>
          <w:shd w:fill="auto" w:val="clear"/>
          <w:lang w:val="ru-RU" w:eastAsia="zh-CN" w:bidi="ar-SA"/>
        </w:rPr>
        <w:t>319</w:t>
      </w:r>
      <w:r>
        <w:rPr>
          <w:rStyle w:val="FontStyle114"/>
          <w:rFonts w:cs="XO Thames" w:ascii="Times New Roman" w:hAnsi="Times New Roman"/>
          <w:b w:val="false"/>
          <w:i w:val="false"/>
          <w:iCs w:val="false"/>
          <w:strike w:val="false"/>
          <w:dstrike w:val="false"/>
          <w:color w:val="000000"/>
          <w:sz w:val="26"/>
          <w:szCs w:val="26"/>
          <w:u w:val="none"/>
          <w:shd w:fill="FFFF00" w:val="clear"/>
        </w:rPr>
        <w:t xml:space="preserve"> </w:t>
      </w:r>
      <w:r>
        <w:rPr>
          <w:rStyle w:val="FontStyle114"/>
          <w:rFonts w:cs="XO Thames" w:ascii="Times New Roman" w:hAnsi="Times New Roman"/>
          <w:b w:val="false"/>
          <w:i/>
          <w:iCs/>
          <w:strike w:val="false"/>
          <w:dstrike w:val="false"/>
          <w:color w:val="000000"/>
          <w:sz w:val="26"/>
          <w:szCs w:val="26"/>
          <w:u w:val="none"/>
          <w:shd w:fill="auto" w:val="clear"/>
        </w:rPr>
        <w:t xml:space="preserve">(инженерно-технические средства защиты - </w:t>
      </w:r>
      <w:r>
        <w:rPr>
          <w:rStyle w:val="FontStyle114"/>
          <w:rFonts w:eastAsia="Calibri" w:cs="XO Thames" w:ascii="Times New Roman" w:hAnsi="Times New Roman"/>
          <w:b w:val="false"/>
          <w:bCs/>
          <w:i/>
          <w:iCs/>
          <w:strike w:val="false"/>
          <w:dstrike w:val="false"/>
          <w:color w:val="000000"/>
          <w:kern w:val="0"/>
          <w:sz w:val="26"/>
          <w:szCs w:val="26"/>
          <w:u w:val="none"/>
          <w:shd w:fill="auto" w:val="clear"/>
          <w:lang w:val="ru-RU" w:eastAsia="zh-CN" w:bidi="ar-SA"/>
        </w:rPr>
        <w:t>207</w:t>
      </w:r>
      <w:r>
        <w:rPr>
          <w:rStyle w:val="FontStyle114"/>
          <w:rFonts w:cs="XO Thames" w:ascii="Times New Roman" w:hAnsi="Times New Roman"/>
          <w:b w:val="false"/>
          <w:i/>
          <w:iCs/>
          <w:strike w:val="false"/>
          <w:dstrike w:val="false"/>
          <w:color w:val="000000"/>
          <w:sz w:val="26"/>
          <w:szCs w:val="26"/>
          <w:u w:val="none"/>
          <w:shd w:fill="auto" w:val="clear"/>
        </w:rPr>
        <w:t xml:space="preserve">; система охранной сигнализации - </w:t>
      </w:r>
      <w:r>
        <w:rPr>
          <w:rStyle w:val="FontStyle114"/>
          <w:rFonts w:eastAsia="Calibri" w:cs="XO Thames" w:ascii="Times New Roman" w:hAnsi="Times New Roman"/>
          <w:b w:val="false"/>
          <w:bCs/>
          <w:i/>
          <w:iCs/>
          <w:strike w:val="false"/>
          <w:dstrike w:val="false"/>
          <w:color w:val="000000"/>
          <w:kern w:val="0"/>
          <w:sz w:val="26"/>
          <w:szCs w:val="26"/>
          <w:u w:val="none"/>
          <w:shd w:fill="auto" w:val="clear"/>
          <w:lang w:val="ru-RU" w:eastAsia="en-US" w:bidi="ar-SA"/>
        </w:rPr>
        <w:t>28</w:t>
      </w:r>
      <w:r>
        <w:rPr>
          <w:rStyle w:val="FontStyle114"/>
          <w:rFonts w:cs="XO Thames" w:ascii="Times New Roman" w:hAnsi="Times New Roman"/>
          <w:b w:val="false"/>
          <w:i/>
          <w:iCs/>
          <w:strike w:val="false"/>
          <w:dstrike w:val="false"/>
          <w:color w:val="000000"/>
          <w:sz w:val="26"/>
          <w:szCs w:val="26"/>
          <w:u w:val="none"/>
          <w:shd w:fill="auto" w:val="clear"/>
        </w:rPr>
        <w:t xml:space="preserve">; системы контроля и управлением доступа - </w:t>
      </w:r>
      <w:r>
        <w:rPr>
          <w:rStyle w:val="FontStyle114"/>
          <w:rFonts w:eastAsia="Calibri" w:cs="XO Thames" w:ascii="Times New Roman" w:hAnsi="Times New Roman"/>
          <w:b w:val="false"/>
          <w:bCs/>
          <w:i/>
          <w:iCs/>
          <w:strike w:val="false"/>
          <w:dstrike w:val="false"/>
          <w:color w:val="000000"/>
          <w:kern w:val="0"/>
          <w:sz w:val="26"/>
          <w:szCs w:val="26"/>
          <w:u w:val="none"/>
          <w:shd w:fill="auto" w:val="clear"/>
          <w:lang w:val="ru-RU" w:eastAsia="en-US" w:bidi="ar-SA"/>
        </w:rPr>
        <w:t>9</w:t>
      </w:r>
      <w:r>
        <w:rPr>
          <w:rStyle w:val="FontStyle114"/>
          <w:rFonts w:cs="XO Thames" w:ascii="Times New Roman" w:hAnsi="Times New Roman"/>
          <w:b w:val="false"/>
          <w:i/>
          <w:iCs/>
          <w:strike w:val="false"/>
          <w:dstrike w:val="false"/>
          <w:color w:val="000000"/>
          <w:sz w:val="26"/>
          <w:szCs w:val="26"/>
          <w:u w:val="none"/>
          <w:shd w:fill="auto" w:val="clear"/>
        </w:rPr>
        <w:t xml:space="preserve">, </w:t>
      </w:r>
      <w:r>
        <w:rPr>
          <w:rStyle w:val="FontStyle114"/>
          <w:rFonts w:cs="XO Thames" w:ascii="Times New Roman" w:hAnsi="Times New Roman"/>
          <w:b w:val="false"/>
          <w:i/>
          <w:iCs/>
          <w:strike w:val="false"/>
          <w:dstrike w:val="false"/>
          <w:color w:val="000000"/>
          <w:sz w:val="26"/>
          <w:szCs w:val="26"/>
          <w:u w:val="none"/>
          <w:shd w:fill="auto" w:val="clear"/>
        </w:rPr>
        <w:t xml:space="preserve">технические средства досмотра - 7, </w:t>
      </w:r>
      <w:r>
        <w:rPr>
          <w:rStyle w:val="FontStyle114"/>
          <w:rFonts w:cs="XO Thames" w:ascii="Times New Roman" w:hAnsi="Times New Roman"/>
          <w:b w:val="false"/>
          <w:i/>
          <w:iCs/>
          <w:strike w:val="false"/>
          <w:dstrike w:val="false"/>
          <w:color w:val="000000"/>
          <w:sz w:val="26"/>
          <w:szCs w:val="26"/>
          <w:u w:val="none"/>
          <w:shd w:fill="auto" w:val="clear"/>
        </w:rPr>
        <w:t xml:space="preserve">система охранно-телевизионная - </w:t>
      </w:r>
      <w:r>
        <w:rPr>
          <w:rStyle w:val="FontStyle114"/>
          <w:rFonts w:eastAsia="Calibri" w:cs="XO Thames" w:ascii="Times New Roman" w:hAnsi="Times New Roman"/>
          <w:b w:val="false"/>
          <w:bCs/>
          <w:i/>
          <w:iCs/>
          <w:strike w:val="false"/>
          <w:dstrike w:val="false"/>
          <w:color w:val="000000"/>
          <w:kern w:val="0"/>
          <w:sz w:val="26"/>
          <w:szCs w:val="26"/>
          <w:u w:val="none"/>
          <w:shd w:fill="auto" w:val="clear"/>
          <w:lang w:val="ru-RU" w:eastAsia="zh-CN" w:bidi="ar-SA"/>
        </w:rPr>
        <w:t>43</w:t>
      </w:r>
      <w:r>
        <w:rPr>
          <w:rStyle w:val="FontStyle114"/>
          <w:rFonts w:cs="XO Thames" w:ascii="Times New Roman" w:hAnsi="Times New Roman"/>
          <w:b w:val="false"/>
          <w:i/>
          <w:iCs/>
          <w:strike w:val="false"/>
          <w:dstrike w:val="false"/>
          <w:color w:val="000000"/>
          <w:sz w:val="26"/>
          <w:szCs w:val="26"/>
          <w:u w:val="none"/>
          <w:shd w:fill="auto" w:val="clear"/>
        </w:rPr>
        <w:t xml:space="preserve">; система охранного освещения - </w:t>
      </w:r>
      <w:r>
        <w:rPr>
          <w:rStyle w:val="FontStyle114"/>
          <w:rFonts w:eastAsia="Calibri" w:cs="XO Thames" w:ascii="Times New Roman" w:hAnsi="Times New Roman"/>
          <w:b w:val="false"/>
          <w:bCs/>
          <w:i/>
          <w:iCs/>
          <w:strike w:val="false"/>
          <w:dstrike w:val="false"/>
          <w:color w:val="000000"/>
          <w:kern w:val="0"/>
          <w:sz w:val="26"/>
          <w:szCs w:val="26"/>
          <w:u w:val="none"/>
          <w:shd w:fill="auto" w:val="clear"/>
          <w:lang w:val="ru-RU" w:eastAsia="en-US" w:bidi="ar-SA"/>
        </w:rPr>
        <w:t>17</w:t>
      </w:r>
      <w:r>
        <w:rPr>
          <w:rStyle w:val="FontStyle114"/>
          <w:rFonts w:eastAsia="Calibri" w:cs="XO Thames" w:ascii="Times New Roman" w:hAnsi="Times New Roman"/>
          <w:b w:val="false"/>
          <w:bCs/>
          <w:i/>
          <w:iCs/>
          <w:strike w:val="false"/>
          <w:dstrike w:val="false"/>
          <w:color w:val="000000"/>
          <w:kern w:val="0"/>
          <w:sz w:val="26"/>
          <w:szCs w:val="26"/>
          <w:u w:val="none"/>
          <w:shd w:fill="auto" w:val="clear"/>
          <w:lang w:val="ru-RU" w:eastAsia="en-US" w:bidi="ar-SA"/>
        </w:rPr>
        <w:t xml:space="preserve">, </w:t>
      </w:r>
      <w:r>
        <w:rPr>
          <w:rStyle w:val="FontStyle114"/>
          <w:rFonts w:eastAsia="Calibri" w:cs="XO Thames" w:ascii="Times New Roman" w:hAnsi="Times New Roman"/>
          <w:b w:val="false"/>
          <w:bCs/>
          <w:i/>
          <w:iCs/>
          <w:strike w:val="false"/>
          <w:dstrike w:val="false"/>
          <w:color w:val="000000"/>
          <w:kern w:val="0"/>
          <w:sz w:val="26"/>
          <w:szCs w:val="26"/>
          <w:u w:val="none"/>
          <w:shd w:fill="auto" w:val="clear"/>
          <w:lang w:val="ru-RU" w:eastAsia="en-US" w:bidi="ar-SA"/>
        </w:rPr>
        <w:t xml:space="preserve">система оповещения - 2. система электропитания  - 6, </w:t>
      </w:r>
      <w:r>
        <w:rPr>
          <w:rStyle w:val="FontStyle114"/>
          <w:rFonts w:eastAsia="Calibri" w:cs="XO Thames" w:ascii="Times New Roman" w:hAnsi="Times New Roman"/>
          <w:b w:val="false"/>
          <w:bCs/>
          <w:i/>
          <w:iCs/>
          <w:strike w:val="false"/>
          <w:dstrike w:val="false"/>
          <w:color w:val="000000"/>
          <w:kern w:val="0"/>
          <w:sz w:val="26"/>
          <w:szCs w:val="26"/>
          <w:u w:val="none"/>
          <w:shd w:fill="auto" w:val="clear"/>
          <w:lang w:val="ru-RU" w:eastAsia="en-US" w:bidi="ar-SA"/>
        </w:rPr>
        <w:t xml:space="preserve">иные нарушения - </w:t>
      </w:r>
      <w:r>
        <w:rPr>
          <w:rStyle w:val="FontStyle114"/>
          <w:rFonts w:eastAsia="Calibri" w:cs="XO Thames" w:ascii="Times New Roman" w:hAnsi="Times New Roman"/>
          <w:b w:val="false"/>
          <w:bCs/>
          <w:i/>
          <w:iCs/>
          <w:strike w:val="false"/>
          <w:dstrike w:val="false"/>
          <w:color w:val="000000"/>
          <w:kern w:val="0"/>
          <w:sz w:val="26"/>
          <w:szCs w:val="26"/>
          <w:u w:val="none"/>
          <w:shd w:fill="auto" w:val="clear"/>
          <w:lang w:val="ru-RU" w:eastAsia="en-US" w:bidi="ar-SA"/>
        </w:rPr>
        <w:t>8</w:t>
      </w:r>
      <w:r>
        <w:rPr>
          <w:rStyle w:val="FontStyle114"/>
          <w:rFonts w:cs="XO Thames" w:ascii="Times New Roman" w:hAnsi="Times New Roman"/>
          <w:b w:val="false"/>
          <w:i/>
          <w:iCs/>
          <w:strike w:val="false"/>
          <w:dstrike w:val="false"/>
          <w:color w:val="000000"/>
          <w:sz w:val="26"/>
          <w:szCs w:val="26"/>
          <w:u w:val="none"/>
          <w:shd w:fill="auto" w:val="clear"/>
        </w:rPr>
        <w:t>)</w:t>
      </w:r>
      <w:r>
        <w:rPr>
          <w:rFonts w:cs="Times New Roman" w:ascii="Times New Roman" w:hAnsi="Times New Roman"/>
          <w:b w:val="false"/>
          <w:i/>
          <w:iCs/>
          <w:sz w:val="26"/>
          <w:szCs w:val="26"/>
          <w:u w:val="none"/>
          <w:shd w:fill="auto" w:val="clear"/>
        </w:rPr>
        <w:t>.</w:t>
      </w:r>
      <w:r>
        <w:rPr>
          <w:rFonts w:cs="Times New Roman" w:ascii="Times New Roman" w:hAnsi="Times New Roman"/>
          <w:b w:val="false"/>
          <w:sz w:val="26"/>
          <w:szCs w:val="26"/>
          <w:u w:val="none"/>
          <w:shd w:fill="auto" w:val="clear"/>
        </w:rPr>
        <w:t xml:space="preserve"> </w:t>
      </w:r>
      <w:r>
        <w:rPr>
          <w:rFonts w:cs="Times New Roman" w:ascii="Times New Roman" w:hAnsi="Times New Roman"/>
          <w:b w:val="false"/>
          <w:sz w:val="26"/>
          <w:szCs w:val="26"/>
          <w:u w:val="none"/>
          <w:shd w:fill="auto" w:val="clear"/>
        </w:rPr>
        <w:t xml:space="preserve">Составлено </w:t>
      </w:r>
      <w:r>
        <w:rPr>
          <w:rFonts w:eastAsia="Calibri" w:cs="Times New Roman" w:ascii="Times New Roman" w:hAnsi="Times New Roman" w:eastAsiaTheme="minorHAnsi"/>
          <w:b w:val="false"/>
          <w:color w:val="000000"/>
          <w:kern w:val="0"/>
          <w:sz w:val="26"/>
          <w:szCs w:val="26"/>
          <w:u w:val="none"/>
          <w:shd w:fill="auto" w:val="clear"/>
          <w:lang w:val="ru-RU" w:eastAsia="en-US" w:bidi="ar-SA"/>
        </w:rPr>
        <w:t>1</w:t>
      </w:r>
      <w:r>
        <w:rPr>
          <w:rFonts w:eastAsia="Calibri" w:cs="Times New Roman" w:ascii="Times New Roman" w:hAnsi="Times New Roman" w:eastAsiaTheme="minorHAnsi"/>
          <w:b w:val="false"/>
          <w:color w:val="000000"/>
          <w:kern w:val="0"/>
          <w:sz w:val="26"/>
          <w:szCs w:val="26"/>
          <w:u w:val="none"/>
          <w:shd w:fill="auto" w:val="clear"/>
          <w:lang w:val="ru-RU" w:eastAsia="en-US" w:bidi="ar-SA"/>
        </w:rPr>
        <w:t>1</w:t>
      </w:r>
      <w:r>
        <w:rPr>
          <w:rFonts w:cs="Times New Roman" w:ascii="Times New Roman" w:hAnsi="Times New Roman"/>
          <w:b w:val="false"/>
          <w:sz w:val="26"/>
          <w:szCs w:val="26"/>
          <w:u w:val="none"/>
          <w:shd w:fill="auto" w:val="clear"/>
        </w:rPr>
        <w:t xml:space="preserve"> протокол</w:t>
      </w:r>
      <w:r>
        <w:rPr>
          <w:rFonts w:cs="Times New Roman" w:ascii="Times New Roman" w:hAnsi="Times New Roman"/>
          <w:b w:val="false"/>
          <w:sz w:val="26"/>
          <w:szCs w:val="26"/>
          <w:u w:val="none"/>
          <w:shd w:fill="auto" w:val="clear"/>
        </w:rPr>
        <w:t>ов</w:t>
      </w:r>
      <w:r>
        <w:rPr>
          <w:rFonts w:cs="Times New Roman" w:ascii="Times New Roman" w:hAnsi="Times New Roman"/>
          <w:b w:val="false"/>
          <w:sz w:val="26"/>
          <w:szCs w:val="26"/>
          <w:u w:val="none"/>
          <w:shd w:fill="auto" w:val="clear"/>
        </w:rPr>
        <w:t xml:space="preserve"> об административных правонарушениях (по части 1 статьи 20.30 КоАП РФ </w:t>
      </w:r>
      <w:r>
        <w:rPr>
          <w:rFonts w:eastAsia="Calibri" w:cs="Times New Roman" w:ascii="Times New Roman" w:hAnsi="Times New Roman"/>
          <w:b w:val="false"/>
          <w:sz w:val="26"/>
          <w:szCs w:val="26"/>
          <w:u w:val="none"/>
          <w:shd w:fill="auto" w:val="clear"/>
        </w:rPr>
        <w:t>«Нарушение требований обеспечения безопасности и антитеррористической защищенности объектов топливно-энергетического комплекса»</w:t>
      </w:r>
      <w:r>
        <w:rPr>
          <w:rFonts w:eastAsia="Calibri" w:cs="Times New Roman" w:ascii="Times New Roman" w:hAnsi="Times New Roman" w:eastAsiaTheme="minorHAnsi"/>
          <w:b w:val="false"/>
          <w:sz w:val="26"/>
          <w:szCs w:val="26"/>
          <w:u w:val="none"/>
          <w:shd w:fill="auto" w:val="clear"/>
          <w:lang w:eastAsia="en-US"/>
        </w:rPr>
        <w:t xml:space="preserve">). </w:t>
      </w:r>
      <w:r>
        <w:rPr>
          <w:rFonts w:cs="Times New Roman" w:ascii="Times New Roman" w:hAnsi="Times New Roman"/>
          <w:b w:val="false"/>
          <w:sz w:val="26"/>
          <w:szCs w:val="26"/>
          <w:u w:val="none"/>
          <w:shd w:fill="auto" w:val="clear"/>
        </w:rPr>
        <w:t xml:space="preserve">Выдано </w:t>
      </w:r>
      <w:r>
        <w:rPr>
          <w:rFonts w:eastAsia="Calibri" w:cs="Times New Roman" w:ascii="Times New Roman" w:hAnsi="Times New Roman" w:eastAsiaTheme="minorHAnsi"/>
          <w:b w:val="false"/>
          <w:color w:val="000000"/>
          <w:kern w:val="0"/>
          <w:sz w:val="26"/>
          <w:szCs w:val="26"/>
          <w:u w:val="none"/>
          <w:shd w:fill="auto" w:val="clear"/>
          <w:lang w:val="ru-RU" w:eastAsia="en-US" w:bidi="ar-SA"/>
        </w:rPr>
        <w:t>19</w:t>
      </w:r>
      <w:r>
        <w:rPr>
          <w:rFonts w:cs="Times New Roman" w:ascii="Times New Roman" w:hAnsi="Times New Roman"/>
          <w:b w:val="false"/>
          <w:sz w:val="26"/>
          <w:szCs w:val="26"/>
          <w:u w:val="none"/>
          <w:shd w:fill="auto" w:val="clear"/>
        </w:rPr>
        <w:t xml:space="preserve"> предписаний об устранении выявленных нарушений, вынесено 1 предостережение о недопустимости нарушений законодательства Российской Федерации в области обеспечения безопасности объектов ТЭК.</w:t>
      </w:r>
    </w:p>
    <w:p>
      <w:pPr>
        <w:pStyle w:val="ConsPlusNormal"/>
        <w:ind w:firstLine="709"/>
        <w:jc w:val="both"/>
        <w:rPr>
          <w:shd w:fill="auto" w:val="clear"/>
        </w:rPr>
      </w:pPr>
      <w:r>
        <w:rPr>
          <w:sz w:val="26"/>
          <w:szCs w:val="26"/>
          <w:shd w:fill="auto" w:val="clear"/>
        </w:rPr>
        <w:t xml:space="preserve">В ходе осуществления мероприятий по контролю за деятельностью </w:t>
      </w:r>
      <w:r>
        <w:rPr>
          <w:rFonts w:eastAsia="Times New Roman"/>
          <w:sz w:val="26"/>
          <w:szCs w:val="26"/>
          <w:shd w:fill="auto" w:val="clear"/>
        </w:rPr>
        <w:t xml:space="preserve">подразделений охраны </w:t>
      </w:r>
      <w:r>
        <w:rPr>
          <w:sz w:val="26"/>
          <w:szCs w:val="26"/>
          <w:shd w:fill="auto" w:val="clear"/>
        </w:rPr>
        <w:t xml:space="preserve">выявлено 34 нарушения обязательных требований, установленных нормативными правовыми актами Российской Федерации при организации и осуществлении охранной деятельности и 1 </w:t>
      </w:r>
      <w:r>
        <w:rPr>
          <w:rFonts w:cs="Times New Roman"/>
          <w:b w:val="false"/>
          <w:sz w:val="26"/>
          <w:szCs w:val="26"/>
          <w:u w:val="none"/>
          <w:shd w:fill="auto" w:val="clear"/>
        </w:rPr>
        <w:t>факт неисполнения ранее выданного предписания об устранении нарушений</w:t>
      </w:r>
      <w:r>
        <w:rPr>
          <w:sz w:val="26"/>
          <w:szCs w:val="26"/>
          <w:shd w:fill="auto" w:val="clear"/>
        </w:rPr>
        <w:t xml:space="preserve">. </w:t>
      </w:r>
      <w:r>
        <w:rPr>
          <w:rFonts w:cs="Times New Roman"/>
          <w:b w:val="false"/>
          <w:sz w:val="26"/>
          <w:szCs w:val="26"/>
          <w:u w:val="none"/>
          <w:shd w:fill="auto" w:val="clear"/>
        </w:rPr>
        <w:t xml:space="preserve">Составлено </w:t>
      </w:r>
      <w:r>
        <w:rPr>
          <w:rFonts w:eastAsia="Calibri" w:cs="Times New Roman" w:eastAsiaTheme="minorHAnsi"/>
          <w:b w:val="false"/>
          <w:color w:val="000000"/>
          <w:kern w:val="0"/>
          <w:sz w:val="26"/>
          <w:szCs w:val="26"/>
          <w:u w:val="none"/>
          <w:shd w:fill="auto" w:val="clear"/>
          <w:lang w:val="ru-RU" w:eastAsia="en-US" w:bidi="ar-SA"/>
        </w:rPr>
        <w:t>3</w:t>
      </w:r>
      <w:r>
        <w:rPr>
          <w:rFonts w:cs="Times New Roman"/>
          <w:b w:val="false"/>
          <w:sz w:val="26"/>
          <w:szCs w:val="26"/>
          <w:u w:val="none"/>
          <w:shd w:fill="auto" w:val="clear"/>
        </w:rPr>
        <w:t xml:space="preserve"> протокола об административных правонарушениях (1- по части 36 статьи 19.5 КоАП РФ «</w:t>
      </w:r>
      <w:r>
        <w:rPr>
          <w:rFonts w:cs="Times New Roman"/>
          <w:b w:val="false"/>
          <w:bCs w:val="false"/>
          <w:strike w:val="false"/>
          <w:dstrike w:val="false"/>
          <w:color w:val="000000"/>
          <w:sz w:val="26"/>
          <w:szCs w:val="26"/>
          <w:u w:val="none"/>
          <w:effect w:val="none"/>
          <w:shd w:fill="auto" w:val="clear"/>
        </w:rPr>
        <w:t>Невыполнение в установленный срок законного предписания органа (должностного лица) войск национальной гвардии Российской Федерации, осуществляющего федеральный государственный контроль (надзор)</w:t>
        <w:br/>
        <w:t xml:space="preserve"> в установленных сферах деятельности</w:t>
      </w:r>
      <w:r>
        <w:rPr>
          <w:rFonts w:cs="Times New Roman"/>
          <w:b w:val="false"/>
          <w:sz w:val="26"/>
          <w:szCs w:val="26"/>
          <w:u w:val="none"/>
          <w:shd w:fill="auto" w:val="clear"/>
        </w:rPr>
        <w:t>»; 2 - по части 1 статьи 20.</w:t>
      </w:r>
      <w:r>
        <w:rPr>
          <w:rFonts w:eastAsia="Calibri" w:cs="Times New Roman"/>
          <w:b w:val="false"/>
          <w:color w:val="000000"/>
          <w:kern w:val="0"/>
          <w:sz w:val="26"/>
          <w:szCs w:val="26"/>
          <w:u w:val="none"/>
          <w:shd w:fill="auto" w:val="clear"/>
          <w:lang w:val="ru-RU" w:eastAsia="en-US" w:bidi="ar-SA"/>
        </w:rPr>
        <w:t>8</w:t>
      </w:r>
      <w:r>
        <w:rPr>
          <w:rFonts w:cs="Times New Roman"/>
          <w:b w:val="false"/>
          <w:sz w:val="26"/>
          <w:szCs w:val="26"/>
          <w:u w:val="none"/>
          <w:shd w:fill="auto" w:val="clear"/>
        </w:rPr>
        <w:t xml:space="preserve"> КоАП РФ </w:t>
      </w:r>
      <w:r>
        <w:rPr>
          <w:rFonts w:eastAsia="Calibri" w:cs="Times New Roman"/>
          <w:b w:val="false"/>
          <w:sz w:val="26"/>
          <w:szCs w:val="26"/>
          <w:u w:val="none"/>
          <w:shd w:fill="auto" w:val="clear"/>
        </w:rPr>
        <w:t>«Нарушение правил производства, продажи, хранения, уничтожения или учета оружия и патронов к нему, взрывчатых веществ и взрывных устройств, пиротехнических изделий IV и V классов, если эти действия не содержат уголовно наказуемого деяния»</w:t>
      </w:r>
      <w:r>
        <w:rPr>
          <w:rFonts w:eastAsia="Calibri" w:cs="Times New Roman" w:eastAsiaTheme="minorHAnsi"/>
          <w:b w:val="false"/>
          <w:sz w:val="26"/>
          <w:szCs w:val="26"/>
          <w:u w:val="none"/>
          <w:shd w:fill="auto" w:val="clear"/>
          <w:lang w:eastAsia="en-US"/>
        </w:rPr>
        <w:t xml:space="preserve">). </w:t>
      </w:r>
      <w:r>
        <w:rPr>
          <w:rFonts w:cs="Times New Roman"/>
          <w:b w:val="false"/>
          <w:sz w:val="26"/>
          <w:szCs w:val="26"/>
          <w:u w:val="none"/>
          <w:shd w:fill="auto" w:val="clear"/>
        </w:rPr>
        <w:t xml:space="preserve">Выдано </w:t>
      </w:r>
      <w:r>
        <w:rPr>
          <w:rFonts w:eastAsia="Calibri" w:cs="Times New Roman" w:eastAsiaTheme="minorHAnsi"/>
          <w:b w:val="false"/>
          <w:color w:val="000000"/>
          <w:kern w:val="0"/>
          <w:sz w:val="26"/>
          <w:szCs w:val="26"/>
          <w:u w:val="none"/>
          <w:shd w:fill="auto" w:val="clear"/>
          <w:lang w:val="ru-RU" w:eastAsia="en-US" w:bidi="ar-SA"/>
        </w:rPr>
        <w:t>8</w:t>
      </w:r>
      <w:r>
        <w:rPr>
          <w:rFonts w:cs="Times New Roman"/>
          <w:b w:val="false"/>
          <w:sz w:val="26"/>
          <w:szCs w:val="26"/>
          <w:u w:val="none"/>
          <w:shd w:fill="auto" w:val="clear"/>
        </w:rPr>
        <w:t xml:space="preserve"> предписаний об устранении выявленных нарушений, вынесено 1 предостережение о недопустимости нарушений законодательства Российской Федерации в области осуществления охранной деятельности.</w:t>
      </w:r>
    </w:p>
    <w:p>
      <w:pPr>
        <w:pStyle w:val="ConsPlusNormal"/>
        <w:ind w:firstLine="709"/>
        <w:jc w:val="both"/>
        <w:rPr>
          <w:shd w:fill="auto" w:val="clear"/>
        </w:rPr>
      </w:pPr>
      <w:r>
        <w:rPr>
          <w:sz w:val="26"/>
          <w:szCs w:val="26"/>
          <w:shd w:fill="auto" w:val="clear"/>
        </w:rPr>
        <w:t>Анализ контрольно-надзорных мероприятий свидетельствует, что основными нарушениями являются:</w:t>
      </w:r>
    </w:p>
    <w:p>
      <w:pPr>
        <w:pStyle w:val="ListParagraph"/>
        <w:numPr>
          <w:ilvl w:val="0"/>
          <w:numId w:val="1"/>
        </w:numPr>
        <w:tabs>
          <w:tab w:val="clear" w:pos="708"/>
          <w:tab w:val="left" w:pos="1134" w:leader="none"/>
        </w:tabs>
        <w:ind w:left="0" w:firstLine="709"/>
        <w:jc w:val="both"/>
        <w:rPr>
          <w:shd w:fill="auto" w:val="clear"/>
        </w:rPr>
      </w:pPr>
      <w:r>
        <w:rPr>
          <w:spacing w:val="-4"/>
          <w:sz w:val="26"/>
          <w:szCs w:val="26"/>
          <w:u w:val="single"/>
          <w:shd w:fill="auto" w:val="clear"/>
        </w:rPr>
        <w:t xml:space="preserve">Для подразделений охраны юридических лиц с особыми уставными задачами и подразделений ведомственной охраны: </w:t>
      </w:r>
    </w:p>
    <w:p>
      <w:pPr>
        <w:pStyle w:val="Normal"/>
        <w:spacing w:lineRule="auto" w:line="240" w:before="0" w:after="0"/>
        <w:ind w:firstLine="708"/>
        <w:jc w:val="both"/>
        <w:rPr>
          <w:shd w:fill="auto" w:val="clear"/>
        </w:rPr>
      </w:pPr>
      <w:r>
        <w:rPr>
          <w:rFonts w:ascii="Times New Roman" w:hAnsi="Times New Roman"/>
          <w:spacing w:val="-4"/>
          <w:sz w:val="26"/>
          <w:szCs w:val="26"/>
          <w:shd w:fill="auto" w:val="clear"/>
        </w:rPr>
        <w:t>нарушение обязательных требований в сфере оборота оружия</w:t>
      </w:r>
      <w:r>
        <w:rPr>
          <w:rFonts w:ascii="Times New Roman" w:hAnsi="Times New Roman"/>
          <w:sz w:val="26"/>
          <w:szCs w:val="26"/>
          <w:shd w:fill="auto" w:val="clear"/>
        </w:rPr>
        <w:t xml:space="preserve"> (нарушение условий хранения оружия; нахождение в комнатах хранения оружия подконтрольных субъектов сверх установленных норм положенности боевого (служебного) ручного стрелкового оружия; закрепление оружия за категорией должностей, не предусмотренных нормами положенности оружия); отсутствие в подразделениях охраны специальных средств, предусмотренных утвержденным </w:t>
      </w:r>
      <w:r>
        <w:rPr>
          <w:rFonts w:ascii="Times New Roman" w:hAnsi="Times New Roman"/>
          <w:iCs/>
          <w:sz w:val="26"/>
          <w:szCs w:val="26"/>
          <w:shd w:fill="auto" w:val="clear"/>
        </w:rPr>
        <w:t>Перечнем</w:t>
      </w:r>
      <w:r>
        <w:rPr>
          <w:rFonts w:ascii="Times New Roman" w:hAnsi="Times New Roman"/>
          <w:spacing w:val="-4"/>
          <w:sz w:val="26"/>
          <w:szCs w:val="26"/>
          <w:shd w:fill="auto" w:val="clear"/>
        </w:rPr>
        <w:t xml:space="preserve">; </w:t>
      </w:r>
    </w:p>
    <w:p>
      <w:pPr>
        <w:pStyle w:val="Normal"/>
        <w:spacing w:lineRule="auto" w:line="240" w:before="0" w:after="0"/>
        <w:ind w:firstLine="708"/>
        <w:jc w:val="both"/>
        <w:rPr>
          <w:shd w:fill="auto" w:val="clear"/>
        </w:rPr>
      </w:pPr>
      <w:r>
        <w:rPr>
          <w:rFonts w:ascii="Times New Roman" w:hAnsi="Times New Roman"/>
          <w:spacing w:val="-4"/>
          <w:sz w:val="26"/>
          <w:szCs w:val="26"/>
          <w:shd w:fill="auto" w:val="clear"/>
        </w:rPr>
        <w:t>нарушение обязательных требований в сфере организации и осуществления охранной деятельности (</w:t>
      </w:r>
      <w:r>
        <w:rPr>
          <w:rFonts w:ascii="Times New Roman" w:hAnsi="Times New Roman"/>
          <w:sz w:val="26"/>
          <w:szCs w:val="26"/>
          <w:shd w:fill="auto" w:val="clear"/>
        </w:rPr>
        <w:t>нарушение сроков прохождения работниками подразделений охраны медицинских осмотров и периодических проверок на пригодность к действиям в условиях, связанных с применением оружия и специальных средств);</w:t>
      </w:r>
    </w:p>
    <w:p>
      <w:pPr>
        <w:pStyle w:val="Normal"/>
        <w:spacing w:lineRule="auto" w:line="240" w:before="0" w:after="0"/>
        <w:ind w:firstLine="708"/>
        <w:jc w:val="both"/>
        <w:rPr>
          <w:shd w:fill="auto" w:val="clear"/>
        </w:rPr>
      </w:pPr>
      <w:r>
        <w:rPr>
          <w:rFonts w:ascii="Times New Roman" w:hAnsi="Times New Roman"/>
          <w:sz w:val="26"/>
          <w:szCs w:val="26"/>
          <w:shd w:fill="auto" w:val="clear"/>
        </w:rPr>
        <w:t>невыполнение в установленный срок законного предписания органа, осуществляющего государственный надзор (контроль), об устранении нарушений законодательства.</w:t>
      </w:r>
    </w:p>
    <w:p>
      <w:pPr>
        <w:pStyle w:val="ListParagraph"/>
        <w:numPr>
          <w:ilvl w:val="0"/>
          <w:numId w:val="1"/>
        </w:numPr>
        <w:tabs>
          <w:tab w:val="clear" w:pos="708"/>
          <w:tab w:val="left" w:pos="1134" w:leader="none"/>
        </w:tabs>
        <w:ind w:left="0" w:firstLine="709"/>
        <w:jc w:val="both"/>
        <w:rPr>
          <w:shd w:fill="auto" w:val="clear"/>
        </w:rPr>
      </w:pPr>
      <w:r>
        <w:rPr>
          <w:sz w:val="26"/>
          <w:szCs w:val="26"/>
          <w:u w:val="single"/>
          <w:shd w:fill="auto" w:val="clear"/>
        </w:rPr>
        <w:t xml:space="preserve">Для объектов ТЭК: </w:t>
      </w:r>
    </w:p>
    <w:p>
      <w:pPr>
        <w:pStyle w:val="Normal"/>
        <w:spacing w:lineRule="auto" w:line="240" w:before="0" w:after="0"/>
        <w:ind w:firstLine="708"/>
        <w:jc w:val="both"/>
        <w:rPr>
          <w:shd w:fill="auto" w:val="clear"/>
        </w:rPr>
      </w:pPr>
      <w:r>
        <w:rPr>
          <w:rFonts w:ascii="Times New Roman" w:hAnsi="Times New Roman"/>
          <w:spacing w:val="-4"/>
          <w:sz w:val="26"/>
          <w:szCs w:val="26"/>
          <w:shd w:fill="auto" w:val="clear"/>
        </w:rPr>
        <w:t>нарушения обязательных требований по обеспечению безопасности и антитеррористической защищенности объектов ТЭК, которые могут привести к совершению в отношении объекта ТЭК акта незаконного вмешательства (</w:t>
      </w:r>
      <w:r>
        <w:rPr>
          <w:rFonts w:ascii="Times New Roman" w:hAnsi="Times New Roman"/>
          <w:sz w:val="26"/>
          <w:szCs w:val="26"/>
          <w:shd w:fill="auto" w:val="clear"/>
        </w:rPr>
        <w:t>нарушение требований, предъявляемых к: физической охране и инженерно-техническим средствам защиты объекта ТЭК; специально техническим средствам досмотра; системам: охранной сигнализации; сбора и обработки информации; оперативной связи; контроля и управления доступом; охранно-телевизионным; охранного освещения; электропитания);</w:t>
      </w:r>
    </w:p>
    <w:p>
      <w:pPr>
        <w:pStyle w:val="Normal"/>
        <w:spacing w:lineRule="auto" w:line="240" w:before="0" w:after="0"/>
        <w:ind w:firstLine="708"/>
        <w:jc w:val="both"/>
        <w:rPr>
          <w:shd w:fill="auto" w:val="clear"/>
        </w:rPr>
      </w:pPr>
      <w:r>
        <w:rPr>
          <w:rFonts w:ascii="Times New Roman" w:hAnsi="Times New Roman"/>
          <w:sz w:val="26"/>
          <w:szCs w:val="26"/>
          <w:shd w:fill="auto" w:val="clear"/>
        </w:rPr>
        <w:t xml:space="preserve">невыполнение в установленный срок законного предписания органа, осуществляющего государственный надзор (контроль), об устранении нарушений обязательных требований </w:t>
      </w:r>
      <w:r>
        <w:rPr>
          <w:rFonts w:ascii="Times New Roman" w:hAnsi="Times New Roman"/>
          <w:bCs/>
          <w:sz w:val="26"/>
          <w:szCs w:val="26"/>
          <w:shd w:fill="auto" w:val="clear"/>
        </w:rPr>
        <w:t>по обеспечению безопасности и антитеррористической защищенности объектов ТЭК</w:t>
      </w:r>
      <w:r>
        <w:rPr>
          <w:rFonts w:ascii="Times New Roman" w:hAnsi="Times New Roman"/>
          <w:sz w:val="26"/>
          <w:szCs w:val="26"/>
          <w:shd w:fill="auto" w:val="clear"/>
        </w:rPr>
        <w:t>.</w:t>
      </w:r>
    </w:p>
    <w:p>
      <w:pPr>
        <w:pStyle w:val="Normal"/>
        <w:spacing w:lineRule="auto" w:line="240" w:before="0" w:after="0"/>
        <w:ind w:firstLine="708"/>
        <w:jc w:val="both"/>
        <w:rPr>
          <w:rFonts w:ascii="Times New Roman" w:hAnsi="Times New Roman"/>
          <w:sz w:val="26"/>
          <w:szCs w:val="26"/>
          <w:shd w:fill="auto" w:val="clear"/>
        </w:rPr>
      </w:pPr>
      <w:r>
        <w:rPr>
          <w:rFonts w:ascii="Times New Roman" w:hAnsi="Times New Roman"/>
          <w:sz w:val="26"/>
          <w:szCs w:val="26"/>
          <w:shd w:fill="auto" w:val="clear"/>
        </w:rPr>
      </w:r>
    </w:p>
    <w:p>
      <w:pPr>
        <w:pStyle w:val="Normal"/>
        <w:spacing w:lineRule="auto" w:line="240" w:before="0" w:after="0"/>
        <w:ind w:firstLine="708"/>
        <w:jc w:val="right"/>
        <w:rPr>
          <w:rFonts w:ascii="Times New Roman" w:hAnsi="Times New Roman"/>
          <w:b/>
          <w:b/>
          <w:sz w:val="26"/>
          <w:szCs w:val="26"/>
          <w:shd w:fill="auto" w:val="clear"/>
        </w:rPr>
      </w:pPr>
      <w:r>
        <w:rPr>
          <w:rFonts w:ascii="Times New Roman" w:hAnsi="Times New Roman"/>
          <w:b/>
          <w:sz w:val="26"/>
          <w:szCs w:val="26"/>
          <w:shd w:fill="auto" w:val="clear"/>
        </w:rPr>
      </w:r>
    </w:p>
    <w:p>
      <w:pPr>
        <w:pStyle w:val="Normal"/>
        <w:widowControl/>
        <w:bidi w:val="0"/>
        <w:spacing w:lineRule="auto" w:line="240" w:before="0" w:after="0"/>
        <w:ind w:left="0" w:right="0" w:hanging="0"/>
        <w:jc w:val="left"/>
        <w:rPr>
          <w:shd w:fill="auto" w:val="clear"/>
        </w:rPr>
      </w:pPr>
      <w:r>
        <w:rPr>
          <w:rFonts w:ascii="Times New Roman" w:hAnsi="Times New Roman"/>
          <w:b/>
          <w:sz w:val="26"/>
          <w:szCs w:val="26"/>
          <w:shd w:fill="auto" w:val="clear"/>
        </w:rPr>
        <w:t>О</w:t>
      </w:r>
      <w:r>
        <w:rPr>
          <w:rFonts w:eastAsia="Times New Roman" w:cs="Times New Roman" w:ascii="Times New Roman" w:hAnsi="Times New Roman"/>
          <w:b/>
          <w:sz w:val="26"/>
          <w:szCs w:val="26"/>
          <w:shd w:fill="auto" w:val="clear"/>
          <w:lang w:eastAsia="ru-RU"/>
        </w:rPr>
        <w:t xml:space="preserve">тдел государственного контроля </w:t>
      </w:r>
    </w:p>
    <w:p>
      <w:pPr>
        <w:pStyle w:val="Normal"/>
        <w:widowControl/>
        <w:bidi w:val="0"/>
        <w:spacing w:lineRule="auto" w:line="240" w:before="0" w:after="0"/>
        <w:ind w:left="0" w:right="0" w:hanging="0"/>
        <w:jc w:val="left"/>
        <w:rPr>
          <w:shd w:fill="auto" w:val="clear"/>
        </w:rPr>
      </w:pPr>
      <w:r>
        <w:rPr>
          <w:rFonts w:ascii="Times New Roman" w:hAnsi="Times New Roman"/>
          <w:b/>
          <w:sz w:val="26"/>
          <w:szCs w:val="26"/>
          <w:shd w:fill="auto" w:val="clear"/>
        </w:rPr>
        <w:t>Управления Росгвардии по Иркутской области</w:t>
      </w:r>
    </w:p>
    <w:sectPr>
      <w:headerReference w:type="default" r:id="rId2"/>
      <w:headerReference w:type="first" r:id="rId3"/>
      <w:type w:val="nextPage"/>
      <w:pgSz w:w="11906" w:h="16838"/>
      <w:pgMar w:left="1701" w:right="1134" w:header="574" w:top="1083" w:footer="0" w:bottom="958" w:gutter="0"/>
      <w:pgNumType w:fmt="decimal"/>
      <w:formProt w:val="false"/>
      <w:titlePg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variable"/>
  </w:font>
  <w:font w:name="Cambria">
    <w:charset w:val="01"/>
    <w:family w:val="roman"/>
    <w:pitch w:val="variable"/>
  </w:font>
  <w:font w:name="Times New Roman">
    <w:charset w:val="01"/>
    <w:family w:val="roman"/>
    <w:pitch w:val="variable"/>
  </w:font>
  <w:font w:name="Sylfaen">
    <w:charset w:val="01"/>
    <w:family w:val="roman"/>
    <w:pitch w:val="variable"/>
  </w:font>
  <w:font w:name="Liberation Sans">
    <w:altName w:val="Arial"/>
    <w:charset w:val="01"/>
    <w:family w:val="roman"/>
    <w:pitch w:val="variable"/>
  </w:font>
  <w:font w:name="Symbol">
    <w:charset w:val="02"/>
    <w:family w:val="auto"/>
    <w:pitch w:val="default"/>
  </w:font>
  <w:font w:name="Courier New">
    <w:charset w:val="01"/>
    <w:family w:val="auto"/>
    <w:pitch w:val="default"/>
  </w:font>
  <w:font w:name="Wingdings">
    <w:charset w:val="02"/>
    <w:family w:val="auto"/>
    <w:pitch w:val="default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32"/>
      <w:spacing w:before="0" w:after="200"/>
      <w:jc w:val="center"/>
      <w:rPr>
        <w:rFonts w:ascii="Times New Roman" w:hAnsi="Times New Roman" w:eastAsia="Times New Roman" w:cs="Times New Roman"/>
        <w:color w:val="auto"/>
        <w:kern w:val="0"/>
        <w:sz w:val="24"/>
        <w:szCs w:val="24"/>
        <w:lang w:val="ru-RU" w:eastAsia="ru-RU" w:bidi="ar-SA"/>
      </w:rPr>
    </w:pPr>
    <w:r>
      <w:rPr>
        <w:rFonts w:eastAsia="Times New Roman" w:cs="Times New Roman" w:ascii="Times New Roman" w:hAnsi="Times New Roman"/>
        <w:color w:val="auto"/>
        <w:kern w:val="0"/>
        <w:sz w:val="24"/>
        <w:szCs w:val="24"/>
        <w:lang w:val="ru-RU" w:eastAsia="ru-RU" w:bidi="ar-SA"/>
      </w:rPr>
      <w:t>2</w:t>
    </w:r>
  </w:p>
</w:hdr>
</file>

<file path=word/header2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32"/>
      <w:spacing w:before="0" w:after="200"/>
      <w:jc w:val="center"/>
      <w:rPr>
        <w:rFonts w:ascii="Times New Roman" w:hAnsi="Times New Roman" w:eastAsia="Times New Roman" w:cs="Times New Roman"/>
        <w:color w:val="auto"/>
        <w:kern w:val="0"/>
        <w:sz w:val="24"/>
        <w:szCs w:val="24"/>
        <w:lang w:val="ru-RU" w:eastAsia="ru-RU" w:bidi="ar-SA"/>
      </w:rPr>
    </w:pPr>
    <w:r>
      <w:rPr>
        <w:rFonts w:eastAsia="Times New Roman" w:cs="Times New Roman" w:ascii="Times New Roman" w:hAnsi="Times New Roman"/>
        <w:color w:val="auto"/>
        <w:kern w:val="0"/>
        <w:sz w:val="24"/>
        <w:szCs w:val="24"/>
        <w:lang w:val="ru-RU" w:eastAsia="ru-RU" w:bidi="ar-SA"/>
      </w:rPr>
    </w: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bullet"/>
      <w:lvlText w:val=""/>
      <w:lvlJc w:val="left"/>
      <w:pPr>
        <w:tabs>
          <w:tab w:val="num" w:pos="0"/>
        </w:tabs>
        <w:ind w:left="1428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2148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868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3588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4308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5028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748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6468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7188" w:hanging="360"/>
      </w:pPr>
      <w:rPr>
        <w:rFonts w:ascii="Wingdings" w:hAnsi="Wingdings" w:cs="Wingdings" w:hint="default"/>
      </w:rPr>
    </w:lvl>
  </w:abstractNum>
  <w:abstractNum w:abstractNumId="2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62"/>
  <w:defaultTabStop w:val="708"/>
  <w:autoHyphenation w:val="true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ru-RU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semiHidden="1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rsid w:val="00ab1305"/>
    <w:pPr>
      <w:widowControl/>
      <w:suppressAutoHyphens w:val="true"/>
      <w:bidi w:val="0"/>
      <w:spacing w:lineRule="auto" w:line="276" w:before="0" w:after="200"/>
      <w:jc w:val="left"/>
    </w:pPr>
    <w:rPr>
      <w:rFonts w:ascii="Calibri" w:hAnsi="Calibri" w:eastAsia="Times New Roman" w:cs="Times New Roman" w:asciiTheme="minorHAnsi" w:hAnsiTheme="minorHAnsi"/>
      <w:color w:val="auto"/>
      <w:kern w:val="0"/>
      <w:sz w:val="22"/>
      <w:szCs w:val="22"/>
      <w:lang w:val="ru-RU" w:eastAsia="ru-RU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Style14" w:customStyle="1">
    <w:name w:val="Заголовок Знак"/>
    <w:link w:val="a4"/>
    <w:uiPriority w:val="10"/>
    <w:qFormat/>
    <w:locked/>
    <w:rsid w:val="000d699a"/>
    <w:rPr>
      <w:b/>
      <w:sz w:val="36"/>
      <w:u w:val="single"/>
    </w:rPr>
  </w:style>
  <w:style w:type="character" w:styleId="1" w:customStyle="1">
    <w:name w:val="Название Знак1"/>
    <w:basedOn w:val="DefaultParagraphFont"/>
    <w:uiPriority w:val="10"/>
    <w:qFormat/>
    <w:rsid w:val="000d699a"/>
    <w:rPr>
      <w:rFonts w:ascii="Cambria" w:hAnsi="Cambria" w:eastAsia="" w:cs="" w:asciiTheme="majorHAnsi" w:cstheme="majorBidi" w:eastAsiaTheme="majorEastAsia" w:hAnsiTheme="majorHAnsi"/>
      <w:color w:val="17365D" w:themeColor="text2" w:themeShade="bf"/>
      <w:spacing w:val="5"/>
      <w:kern w:val="2"/>
      <w:sz w:val="52"/>
      <w:szCs w:val="52"/>
      <w:lang w:eastAsia="ru-RU"/>
    </w:rPr>
  </w:style>
  <w:style w:type="character" w:styleId="Style15" w:customStyle="1">
    <w:name w:val="Текст сноски Знак"/>
    <w:basedOn w:val="DefaultParagraphFont"/>
    <w:link w:val="a5"/>
    <w:uiPriority w:val="99"/>
    <w:semiHidden/>
    <w:qFormat/>
    <w:rsid w:val="00ae6e0a"/>
    <w:rPr>
      <w:rFonts w:ascii="Calibri" w:hAnsi="Calibri" w:eastAsia="Times New Roman" w:cs="Times New Roman"/>
      <w:sz w:val="20"/>
      <w:szCs w:val="20"/>
      <w:lang w:eastAsia="ru-RU"/>
    </w:rPr>
  </w:style>
  <w:style w:type="character" w:styleId="Style16">
    <w:name w:val="Привязка сноски"/>
    <w:rPr>
      <w:vertAlign w:val="superscript"/>
    </w:rPr>
  </w:style>
  <w:style w:type="character" w:styleId="FootnoteCharacters">
    <w:name w:val="Footnote Characters"/>
    <w:basedOn w:val="DefaultParagraphFont"/>
    <w:uiPriority w:val="99"/>
    <w:semiHidden/>
    <w:unhideWhenUsed/>
    <w:qFormat/>
    <w:rsid w:val="00ae6e0a"/>
    <w:rPr>
      <w:vertAlign w:val="superscript"/>
    </w:rPr>
  </w:style>
  <w:style w:type="character" w:styleId="FontStyle109" w:customStyle="1">
    <w:name w:val="Font Style109"/>
    <w:basedOn w:val="DefaultParagraphFont"/>
    <w:uiPriority w:val="99"/>
    <w:qFormat/>
    <w:rsid w:val="002f0e2a"/>
    <w:rPr>
      <w:rFonts w:ascii="Times New Roman" w:hAnsi="Times New Roman" w:cs="Times New Roman"/>
      <w:sz w:val="26"/>
      <w:szCs w:val="26"/>
    </w:rPr>
  </w:style>
  <w:style w:type="character" w:styleId="FontStyle114" w:customStyle="1">
    <w:name w:val="Font Style114"/>
    <w:basedOn w:val="DefaultParagraphFont"/>
    <w:uiPriority w:val="99"/>
    <w:qFormat/>
    <w:rsid w:val="002f0e2a"/>
    <w:rPr>
      <w:rFonts w:ascii="Times New Roman" w:hAnsi="Times New Roman" w:cs="Times New Roman"/>
      <w:b/>
      <w:bCs/>
      <w:sz w:val="26"/>
      <w:szCs w:val="26"/>
    </w:rPr>
  </w:style>
  <w:style w:type="character" w:styleId="FontStyle116" w:customStyle="1">
    <w:name w:val="Font Style116"/>
    <w:basedOn w:val="DefaultParagraphFont"/>
    <w:uiPriority w:val="99"/>
    <w:qFormat/>
    <w:rsid w:val="002f0e2a"/>
    <w:rPr>
      <w:rFonts w:ascii="Sylfaen" w:hAnsi="Sylfaen" w:cs="Sylfaen"/>
      <w:spacing w:val="20"/>
      <w:sz w:val="18"/>
      <w:szCs w:val="18"/>
    </w:rPr>
  </w:style>
  <w:style w:type="character" w:styleId="Style17" w:customStyle="1">
    <w:name w:val="Основной текст_"/>
    <w:basedOn w:val="DefaultParagraphFont"/>
    <w:link w:val="4"/>
    <w:uiPriority w:val="99"/>
    <w:qFormat/>
    <w:locked/>
    <w:rsid w:val="002f0e2a"/>
    <w:rPr>
      <w:rFonts w:ascii="Times New Roman" w:hAnsi="Times New Roman" w:cs="Times New Roman"/>
      <w:sz w:val="27"/>
      <w:szCs w:val="27"/>
      <w:shd w:fill="FFFFFF" w:val="clear"/>
    </w:rPr>
  </w:style>
  <w:style w:type="character" w:styleId="23pt" w:customStyle="1">
    <w:name w:val="Основной текст (2) + Интервал 3 pt"/>
    <w:basedOn w:val="DefaultParagraphFont"/>
    <w:uiPriority w:val="99"/>
    <w:qFormat/>
    <w:rsid w:val="002f0e2a"/>
    <w:rPr>
      <w:rFonts w:ascii="Times New Roman" w:hAnsi="Times New Roman" w:cs="Times New Roman"/>
      <w:b/>
      <w:bCs/>
      <w:color w:val="000000"/>
      <w:spacing w:val="70"/>
      <w:w w:val="100"/>
      <w:sz w:val="27"/>
      <w:szCs w:val="27"/>
      <w:u w:val="none"/>
      <w:lang w:val="ru-RU"/>
    </w:rPr>
  </w:style>
  <w:style w:type="character" w:styleId="Style18">
    <w:name w:val="Символ сноски"/>
    <w:qFormat/>
    <w:rPr/>
  </w:style>
  <w:style w:type="character" w:styleId="Style19">
    <w:name w:val="Интернет-ссылка"/>
    <w:rPr>
      <w:color w:val="000080"/>
      <w:u w:val="single"/>
      <w:lang w:val="zxx" w:eastAsia="zxx" w:bidi="zxx"/>
    </w:rPr>
  </w:style>
  <w:style w:type="character" w:styleId="Style20">
    <w:name w:val="Привязка концевой сноски"/>
    <w:rPr>
      <w:vertAlign w:val="superscript"/>
    </w:rPr>
  </w:style>
  <w:style w:type="character" w:styleId="Style21">
    <w:name w:val="Символ концевой сноски"/>
    <w:qFormat/>
    <w:rPr/>
  </w:style>
  <w:style w:type="paragraph" w:styleId="Style22">
    <w:name w:val="Заголовок"/>
    <w:basedOn w:val="Normal"/>
    <w:next w:val="Style23"/>
    <w:qFormat/>
    <w:pPr>
      <w:keepNext w:val="true"/>
      <w:spacing w:before="240" w:after="120"/>
    </w:pPr>
    <w:rPr>
      <w:rFonts w:ascii="Liberation Sans" w:hAnsi="Liberation Sans" w:eastAsia="Tahoma" w:cs="Noto Sans Devanagari"/>
      <w:sz w:val="28"/>
      <w:szCs w:val="28"/>
    </w:rPr>
  </w:style>
  <w:style w:type="paragraph" w:styleId="Style23">
    <w:name w:val="Body Text"/>
    <w:basedOn w:val="Normal"/>
    <w:pPr>
      <w:spacing w:lineRule="auto" w:line="276" w:before="0" w:after="140"/>
    </w:pPr>
    <w:rPr/>
  </w:style>
  <w:style w:type="paragraph" w:styleId="Style24">
    <w:name w:val="List"/>
    <w:basedOn w:val="Style23"/>
    <w:pPr/>
    <w:rPr>
      <w:rFonts w:cs="Noto Sans Devanagari"/>
    </w:rPr>
  </w:style>
  <w:style w:type="paragraph" w:styleId="Style25">
    <w:name w:val="Caption"/>
    <w:basedOn w:val="Normal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Style26">
    <w:name w:val="Указатель"/>
    <w:basedOn w:val="Normal"/>
    <w:qFormat/>
    <w:pPr>
      <w:suppressLineNumbers/>
    </w:pPr>
    <w:rPr>
      <w:rFonts w:cs="Noto Sans Devanagari"/>
    </w:rPr>
  </w:style>
  <w:style w:type="paragraph" w:styleId="ConsPlusNormal" w:customStyle="1">
    <w:name w:val="ConsPlusNormal"/>
    <w:qFormat/>
    <w:rsid w:val="00ab1305"/>
    <w:pPr>
      <w:widowControl/>
      <w:suppressAutoHyphens w:val="true"/>
      <w:bidi w:val="0"/>
      <w:spacing w:lineRule="auto" w:line="240" w:before="0" w:after="0"/>
      <w:jc w:val="left"/>
    </w:pPr>
    <w:rPr>
      <w:rFonts w:ascii="Times New Roman" w:hAnsi="Times New Roman" w:eastAsia="Calibri" w:cs="Times New Roman" w:eastAsiaTheme="minorHAnsi"/>
      <w:color w:val="auto"/>
      <w:kern w:val="0"/>
      <w:sz w:val="24"/>
      <w:szCs w:val="24"/>
      <w:lang w:val="ru-RU" w:eastAsia="en-US" w:bidi="ar-SA"/>
    </w:rPr>
  </w:style>
  <w:style w:type="paragraph" w:styleId="Style27">
    <w:name w:val="Title"/>
    <w:basedOn w:val="Normal"/>
    <w:link w:val="a3"/>
    <w:uiPriority w:val="10"/>
    <w:qFormat/>
    <w:rsid w:val="000d699a"/>
    <w:pPr>
      <w:spacing w:lineRule="auto" w:line="240" w:before="0" w:after="0"/>
      <w:jc w:val="center"/>
    </w:pPr>
    <w:rPr>
      <w:rFonts w:ascii="Calibri" w:hAnsi="Calibri" w:eastAsia="Calibri" w:cs="" w:asciiTheme="minorHAnsi" w:cstheme="minorBidi" w:eastAsiaTheme="minorHAnsi" w:hAnsiTheme="minorHAnsi"/>
      <w:b/>
      <w:sz w:val="36"/>
      <w:u w:val="single"/>
      <w:lang w:eastAsia="en-US"/>
    </w:rPr>
  </w:style>
  <w:style w:type="paragraph" w:styleId="Style28">
    <w:name w:val="Footnote Text"/>
    <w:basedOn w:val="Normal"/>
    <w:link w:val="a6"/>
    <w:uiPriority w:val="99"/>
    <w:semiHidden/>
    <w:unhideWhenUsed/>
    <w:rsid w:val="00ae6e0a"/>
    <w:pPr>
      <w:spacing w:lineRule="auto" w:line="240" w:before="0" w:after="0"/>
    </w:pPr>
    <w:rPr>
      <w:sz w:val="20"/>
      <w:szCs w:val="20"/>
    </w:rPr>
  </w:style>
  <w:style w:type="paragraph" w:styleId="ListParagraph">
    <w:name w:val="List Paragraph"/>
    <w:basedOn w:val="Normal"/>
    <w:uiPriority w:val="34"/>
    <w:qFormat/>
    <w:rsid w:val="00607091"/>
    <w:pPr>
      <w:widowControl w:val="false"/>
      <w:spacing w:lineRule="auto" w:line="240" w:before="0" w:after="0"/>
      <w:ind w:left="708" w:hanging="0"/>
    </w:pPr>
    <w:rPr>
      <w:rFonts w:ascii="Times New Roman" w:hAnsi="Times New Roman"/>
      <w:sz w:val="20"/>
      <w:szCs w:val="20"/>
    </w:rPr>
  </w:style>
  <w:style w:type="paragraph" w:styleId="Style31" w:customStyle="1">
    <w:name w:val="Style3"/>
    <w:basedOn w:val="Normal"/>
    <w:uiPriority w:val="99"/>
    <w:qFormat/>
    <w:rsid w:val="002f0e2a"/>
    <w:pPr>
      <w:widowControl w:val="false"/>
      <w:spacing w:lineRule="exact" w:line="324" w:before="0" w:after="0"/>
      <w:jc w:val="both"/>
    </w:pPr>
    <w:rPr>
      <w:rFonts w:ascii="Times New Roman" w:hAnsi="Times New Roman" w:eastAsia="" w:eastAsiaTheme="minorEastAsia"/>
      <w:sz w:val="24"/>
      <w:szCs w:val="24"/>
    </w:rPr>
  </w:style>
  <w:style w:type="paragraph" w:styleId="Style251" w:customStyle="1">
    <w:name w:val="Style25"/>
    <w:basedOn w:val="Normal"/>
    <w:uiPriority w:val="99"/>
    <w:qFormat/>
    <w:rsid w:val="002f0e2a"/>
    <w:pPr>
      <w:widowControl w:val="false"/>
      <w:spacing w:lineRule="exact" w:line="322" w:before="0" w:after="0"/>
      <w:jc w:val="both"/>
    </w:pPr>
    <w:rPr>
      <w:rFonts w:ascii="Times New Roman" w:hAnsi="Times New Roman" w:eastAsia="" w:eastAsiaTheme="minorEastAsia"/>
      <w:sz w:val="24"/>
      <w:szCs w:val="24"/>
    </w:rPr>
  </w:style>
  <w:style w:type="paragraph" w:styleId="Style29" w:customStyle="1">
    <w:name w:val="Style29"/>
    <w:basedOn w:val="Normal"/>
    <w:uiPriority w:val="99"/>
    <w:qFormat/>
    <w:rsid w:val="002f0e2a"/>
    <w:pPr>
      <w:widowControl w:val="false"/>
      <w:spacing w:lineRule="auto" w:line="240" w:before="0" w:after="0"/>
    </w:pPr>
    <w:rPr>
      <w:rFonts w:ascii="Times New Roman" w:hAnsi="Times New Roman" w:eastAsia="" w:eastAsiaTheme="minorEastAsia"/>
      <w:sz w:val="24"/>
      <w:szCs w:val="24"/>
    </w:rPr>
  </w:style>
  <w:style w:type="paragraph" w:styleId="4" w:customStyle="1">
    <w:name w:val="Основной текст4"/>
    <w:basedOn w:val="Normal"/>
    <w:link w:val="a9"/>
    <w:uiPriority w:val="99"/>
    <w:qFormat/>
    <w:rsid w:val="002f0e2a"/>
    <w:pPr>
      <w:widowControl w:val="false"/>
      <w:shd w:val="clear" w:color="auto" w:fill="FFFFFF"/>
      <w:spacing w:lineRule="atLeast" w:line="240" w:before="0" w:after="720"/>
      <w:ind w:hanging="1960"/>
      <w:jc w:val="right"/>
    </w:pPr>
    <w:rPr>
      <w:rFonts w:ascii="Times New Roman" w:hAnsi="Times New Roman" w:eastAsia="Calibri" w:eastAsiaTheme="minorHAnsi"/>
      <w:sz w:val="27"/>
      <w:szCs w:val="27"/>
      <w:lang w:eastAsia="en-US"/>
    </w:rPr>
  </w:style>
  <w:style w:type="paragraph" w:styleId="Style30">
    <w:name w:val="Верхний и нижний колонтитулы"/>
    <w:basedOn w:val="Normal"/>
    <w:qFormat/>
    <w:pPr>
      <w:suppressLineNumbers/>
      <w:tabs>
        <w:tab w:val="clear" w:pos="708"/>
        <w:tab w:val="center" w:pos="4535" w:leader="none"/>
        <w:tab w:val="right" w:pos="9071" w:leader="none"/>
      </w:tabs>
    </w:pPr>
    <w:rPr/>
  </w:style>
  <w:style w:type="paragraph" w:styleId="Style32">
    <w:name w:val="Header"/>
    <w:basedOn w:val="Style30"/>
    <w:pPr>
      <w:suppressLineNumbers/>
    </w:pPr>
    <w:rPr/>
  </w:style>
  <w:style w:type="numbering" w:styleId="NoList" w:default="1">
    <w:name w:val="No List"/>
    <w:uiPriority w:val="99"/>
    <w:semiHidden/>
    <w:unhideWhenUsed/>
    <w:qFormat/>
  </w:style>
  <w:style w:type="table" w:default="1" w:styleId="a1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header" Target="header2.xml"/><Relationship Id="rId4" Type="http://schemas.openxmlformats.org/officeDocument/2006/relationships/numbering" Target="numbering.xml"/><Relationship Id="rId5" Type="http://schemas.openxmlformats.org/officeDocument/2006/relationships/fontTable" Target="fontTable.xml"/><Relationship Id="rId6" Type="http://schemas.openxmlformats.org/officeDocument/2006/relationships/settings" Target="settings.xml"/><Relationship Id="rId7" Type="http://schemas.openxmlformats.org/officeDocument/2006/relationships/theme" Target="theme/theme1.xml"/><Relationship Id="rId8" Type="http://schemas.openxmlformats.org/officeDocument/2006/relationships/customXml" Target="../customXml/item1.xml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277907DE-1C06-4D16-9C99-2661C4ECC6A4}">
  <ds:schemaRefs>
    <ds:schemaRef ds:uri="http://schemas.openxmlformats.org/officeDocument/2006/bibliography"/>
    <ds:schemaRef ds:uri="http://www.w3.org/2000/xmlns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218</TotalTime>
  <Application>LibreOffice/7.1.4.2$Linux_X86_64 LibreOffice_project/a529a4fab45b75fefc5b6226684193eb000654f6</Application>
  <AppVersion>15.0000</AppVersion>
  <Pages>2</Pages>
  <Words>635</Words>
  <Characters>4906</Characters>
  <CharactersWithSpaces>5530</CharactersWithSpaces>
  <Paragraphs>17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2022-12-12T01:55:00Z</dcterms:created>
  <dc:creator>user</dc:creator>
  <dc:description/>
  <dc:language>ru-RU</dc:language>
  <cp:lastModifiedBy/>
  <cp:lastPrinted>2022-12-28T11:49:17Z</cp:lastPrinted>
  <dcterms:modified xsi:type="dcterms:W3CDTF">2022-12-28T11:49:20Z</dcterms:modified>
  <cp:revision>10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