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Style27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за </w:t>
      </w:r>
      <w:r>
        <w:rPr>
          <w:rFonts w:cs="Times New Roman" w:ascii="Times New Roman" w:hAnsi="Times New Roman"/>
          <w:sz w:val="26"/>
          <w:szCs w:val="26"/>
          <w:u w:val="none"/>
        </w:rPr>
        <w:t xml:space="preserve">1 полугодие </w:t>
      </w:r>
      <w:r>
        <w:rPr>
          <w:rFonts w:cs="Times New Roman" w:ascii="Times New Roman" w:hAnsi="Times New Roman"/>
          <w:sz w:val="26"/>
          <w:szCs w:val="26"/>
          <w:u w:val="none"/>
        </w:rPr>
        <w:t>2021 год</w:t>
      </w:r>
      <w:r>
        <w:rPr>
          <w:rFonts w:cs="Times New Roman" w:ascii="Times New Roman" w:hAnsi="Times New Roman"/>
          <w:sz w:val="26"/>
          <w:szCs w:val="26"/>
          <w:u w:val="none"/>
        </w:rPr>
        <w:t>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27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- ТЭК), подразделений охраны юридических лиц с особыми уставными задачами и подразделений ведомственной охраны (далее - подразделения охраны) на 2021 год, а также </w:t>
      </w:r>
      <w:r>
        <w:rPr>
          <w:rFonts w:ascii="Times New Roman" w:hAnsi="Times New Roman"/>
          <w:b w:val="false"/>
          <w:sz w:val="26"/>
          <w:szCs w:val="26"/>
          <w:u w:val="none"/>
        </w:rPr>
        <w:t xml:space="preserve">в целях контроля за устранением выявленных нарушений 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отделом государственного контроля Управления Росгвардии по Иркутской области в течение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1 полугодия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20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21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года осуществлено </w:t>
      </w:r>
      <w:r>
        <w:rPr>
          <w:rFonts w:eastAsia="Calibri" w:cs="Times New Roman" w:ascii="Times New Roman" w:hAnsi="Times New Roman" w:eastAsiaTheme="minorHAnsi"/>
          <w:b w:val="false"/>
          <w:color w:val="auto"/>
          <w:kern w:val="0"/>
          <w:sz w:val="26"/>
          <w:szCs w:val="26"/>
          <w:u w:val="none"/>
          <w:lang w:val="ru-RU" w:eastAsia="en-US" w:bidi="ar-SA"/>
        </w:rPr>
        <w:t>36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проверок, из них: 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6"/>
          <w:szCs w:val="26"/>
          <w:u w:val="none"/>
          <w:lang w:val="ru-RU" w:eastAsia="en-US" w:bidi="ar-SA"/>
        </w:rPr>
        <w:t>33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 проверк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>и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 по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обеспечению безопасности объектов ТЭК (</w:t>
      </w:r>
      <w:r>
        <w:rPr>
          <w:rFonts w:eastAsia="Calibri" w:cs="Times New Roman" w:ascii="Times New Roman" w:hAnsi="Times New Roman" w:eastAsiaTheme="minorHAnsi"/>
          <w:b w:val="false"/>
          <w:color w:val="auto"/>
          <w:kern w:val="0"/>
          <w:sz w:val="26"/>
          <w:szCs w:val="26"/>
          <w:u w:val="none"/>
          <w:lang w:val="ru-RU" w:eastAsia="en-US" w:bidi="ar-SA"/>
        </w:rPr>
        <w:t>17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плановых, </w:t>
      </w:r>
      <w:r>
        <w:rPr>
          <w:rFonts w:eastAsia="Calibri" w:cs="Times New Roman" w:ascii="Times New Roman" w:hAnsi="Times New Roman" w:eastAsiaTheme="minorHAnsi"/>
          <w:b w:val="false"/>
          <w:color w:val="auto"/>
          <w:kern w:val="0"/>
          <w:sz w:val="26"/>
          <w:szCs w:val="26"/>
          <w:u w:val="none"/>
          <w:lang w:val="ru-RU" w:eastAsia="en-US" w:bidi="ar-SA"/>
        </w:rPr>
        <w:t>16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внеплановых), </w:t>
      </w:r>
      <w:r>
        <w:rPr>
          <w:rFonts w:eastAsia="Calibri" w:cs="Times New Roman" w:ascii="Times New Roman" w:hAnsi="Times New Roman" w:eastAsiaTheme="minorHAnsi"/>
          <w:b w:val="false"/>
          <w:color w:val="auto"/>
          <w:kern w:val="0"/>
          <w:sz w:val="26"/>
          <w:szCs w:val="26"/>
          <w:u w:val="none"/>
          <w:lang w:val="ru-RU" w:eastAsia="en-US" w:bidi="ar-SA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проверк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и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по контролю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>подразделений охраны (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lang w:eastAsia="en-US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- плановых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)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</w:rPr>
        <w:t xml:space="preserve"> </w:t>
      </w:r>
    </w:p>
    <w:p>
      <w:pPr>
        <w:pStyle w:val="Style27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 w:eastAsiaTheme="minorHAnsi"/>
          <w:b w:val="false"/>
          <w:color w:val="auto"/>
          <w:kern w:val="0"/>
          <w:sz w:val="26"/>
          <w:szCs w:val="26"/>
          <w:u w:val="none"/>
          <w:lang w:val="ru-RU" w:eastAsia="en-US" w:bidi="ar-SA"/>
        </w:rPr>
        <w:t>68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нарушени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>й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</w:rPr>
        <w:t>обязательных требований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</w:rPr>
        <w:t xml:space="preserve">, утвержденных постановлением Правительства Российской Федерации от 05.05.2012 № 458дсп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</w:rPr>
        <w:t xml:space="preserve">«Об утверждении </w:t>
      </w:r>
      <w:r>
        <w:rPr>
          <w:rFonts w:cs="Times New Roman" w:ascii="Times New Roman" w:hAnsi="Times New Roman"/>
          <w:b w:val="false"/>
          <w:sz w:val="26"/>
          <w:szCs w:val="26"/>
          <w:u w:val="none"/>
        </w:rPr>
        <w:t xml:space="preserve">Правил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</w:rPr>
        <w:t>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FontStyle114"/>
          <w:rFonts w:ascii="Times New Roman" w:hAnsi="Times New Roman"/>
          <w:b w:val="false"/>
          <w:bCs w:val="false"/>
          <w:sz w:val="26"/>
          <w:szCs w:val="26"/>
          <w:u w:val="none"/>
        </w:rPr>
        <w:t>, в том числе:</w:t>
      </w:r>
      <w:r>
        <w:rPr>
          <w:rStyle w:val="FontStyle114"/>
          <w:rFonts w:ascii="Times New Roman" w:hAnsi="Times New Roman"/>
          <w:b/>
          <w:sz w:val="26"/>
          <w:szCs w:val="26"/>
          <w:u w:val="none"/>
        </w:rPr>
        <w:t xml:space="preserve"> </w:t>
      </w:r>
      <w:r>
        <w:rPr>
          <w:rStyle w:val="FontStyle114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 xml:space="preserve">к построению системы физической защиты - </w:t>
      </w:r>
      <w:r>
        <w:rPr>
          <w:rStyle w:val="FontStyle114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>3;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 xml:space="preserve"> инженерно-технических средств охраны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65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 xml:space="preserve"> (инженерно-технические средства защиты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lang w:val="ru-RU" w:eastAsia="zh-CN" w:bidi="ar-SA"/>
        </w:rPr>
        <w:t>51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</w:rPr>
        <w:t xml:space="preserve">; система охранной сигнализации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3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>; специальные технические средства досмотра -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4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система охранно-телевизионная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4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; система охранного освещения -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>; сист</w:t>
      </w:r>
      <w:r>
        <w:rPr>
          <w:rStyle w:val="FontStyle114"/>
          <w:rFonts w:eastAsia="Calibri"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ема контроля и управления доступом -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 xml:space="preserve"> </w:t>
      </w:r>
      <w:r>
        <w:rPr>
          <w:rStyle w:val="FontStyle114"/>
          <w:rFonts w:eastAsia="Calibri" w:cs="XO Thames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sz w:val="26"/>
          <w:szCs w:val="26"/>
          <w:u w:val="none"/>
          <w:shd w:fill="auto" w:val="clear"/>
          <w:lang w:val="ru-RU" w:eastAsia="zh-CN" w:bidi="ar-SA"/>
        </w:rPr>
        <w:t>1</w:t>
      </w:r>
      <w:r>
        <w:rPr>
          <w:rStyle w:val="FontStyle114"/>
          <w:rFonts w:cs="XO Thames" w:ascii="Times New Roman" w:hAnsi="Times New Roman"/>
          <w:b w:val="false"/>
          <w:i w:val="false"/>
          <w:iCs w:val="false"/>
          <w:strike w:val="false"/>
          <w:dstrike w:val="false"/>
          <w:color w:val="000000"/>
          <w:sz w:val="26"/>
          <w:szCs w:val="26"/>
          <w:u w:val="none"/>
          <w:shd w:fill="auto" w:val="clear"/>
        </w:rPr>
        <w:t>)</w:t>
      </w:r>
      <w:r>
        <w:rPr>
          <w:rFonts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и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>7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фактов неисполнения ранее выданных предписаний об устранении нарушений. Составлено 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>1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протоколов об административных правонарушениях (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7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по части 1 статьи 19.5 КоАП РФ «Невыполнение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законодательства»;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по стать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е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20.30 КоАП РФ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>«Нарушение требований обеспечения безопасности и антитеррористической защищенности объектов топливно-энергетического комплекса»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 xml:space="preserve">).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Выдано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10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предписаний об устранении выявленных нарушений, вынесено 17 предостережений о недопустимости нарушений законодательства Российской Федерации в области обеспечения безопасности объектов ТЭК.</w:t>
      </w:r>
    </w:p>
    <w:p>
      <w:pPr>
        <w:pStyle w:val="ConsPlusNormal"/>
        <w:ind w:firstLine="709"/>
        <w:jc w:val="both"/>
        <w:rPr>
          <w:shd w:fill="auto" w:val="clear"/>
        </w:rPr>
      </w:pPr>
      <w:r>
        <w:rPr>
          <w:sz w:val="26"/>
          <w:szCs w:val="26"/>
          <w:shd w:fill="auto" w:val="clear"/>
        </w:rPr>
        <w:t xml:space="preserve">В ходе осуществления мероприятий по контролю за деятельностью </w:t>
      </w:r>
      <w:r>
        <w:rPr>
          <w:rFonts w:eastAsia="Times New Roman"/>
          <w:sz w:val="26"/>
          <w:szCs w:val="26"/>
          <w:shd w:fill="auto" w:val="clear"/>
        </w:rPr>
        <w:t xml:space="preserve">подразделений охраны </w:t>
      </w:r>
      <w:r>
        <w:rPr>
          <w:sz w:val="26"/>
          <w:szCs w:val="26"/>
          <w:shd w:fill="auto" w:val="clear"/>
        </w:rPr>
        <w:t xml:space="preserve">выявлено </w:t>
      </w:r>
      <w:r>
        <w:rPr>
          <w:rFonts w:eastAsia="Calibri" w:cs="Times New Roman" w:eastAsiaTheme="minorHAnsi"/>
          <w:color w:val="000000"/>
          <w:kern w:val="0"/>
          <w:sz w:val="26"/>
          <w:szCs w:val="26"/>
          <w:shd w:fill="auto" w:val="clear"/>
          <w:lang w:val="ru-RU" w:eastAsia="en-US" w:bidi="ar-SA"/>
        </w:rPr>
        <w:t>6</w:t>
      </w:r>
      <w:r>
        <w:rPr>
          <w:sz w:val="26"/>
          <w:szCs w:val="26"/>
          <w:shd w:fill="auto" w:val="clear"/>
        </w:rPr>
        <w:t xml:space="preserve"> нарушений обязательных требований, установленных нормативными правовыми актами Российской Федерации при организации и осуществлении охранной деятельности. Выдано </w:t>
      </w:r>
      <w:r>
        <w:rPr>
          <w:rFonts w:eastAsia="Calibri" w:cs="Times New Roman" w:eastAsiaTheme="minorHAnsi"/>
          <w:color w:val="000000"/>
          <w:kern w:val="0"/>
          <w:sz w:val="26"/>
          <w:szCs w:val="26"/>
          <w:shd w:fill="auto" w:val="clear"/>
          <w:lang w:val="ru-RU" w:eastAsia="en-US" w:bidi="ar-SA"/>
        </w:rPr>
        <w:t>2</w:t>
      </w:r>
      <w:r>
        <w:rPr>
          <w:sz w:val="26"/>
          <w:szCs w:val="26"/>
          <w:shd w:fill="auto" w:val="clear"/>
        </w:rPr>
        <w:t xml:space="preserve"> предписани</w:t>
      </w:r>
      <w:r>
        <w:rPr>
          <w:sz w:val="26"/>
          <w:szCs w:val="26"/>
          <w:shd w:fill="auto" w:val="clear"/>
        </w:rPr>
        <w:t>я</w:t>
      </w:r>
      <w:r>
        <w:rPr>
          <w:sz w:val="26"/>
          <w:szCs w:val="26"/>
          <w:shd w:fill="auto" w:val="clear"/>
        </w:rPr>
        <w:t xml:space="preserve"> об устранении выявленных нарушений </w:t>
      </w:r>
      <w:r>
        <w:rPr>
          <w:sz w:val="26"/>
          <w:szCs w:val="26"/>
          <w:shd w:fill="auto" w:val="clear"/>
        </w:rPr>
        <w:t xml:space="preserve">законодательства 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>Российской Федерации</w:t>
        <w:br/>
        <w:t>в области осуществления охранной деятельности.</w:t>
      </w:r>
    </w:p>
    <w:p>
      <w:pPr>
        <w:pStyle w:val="ConsPlusNormal"/>
        <w:ind w:firstLine="709"/>
        <w:jc w:val="both"/>
        <w:rPr>
          <w:shd w:fill="auto" w:val="clear"/>
        </w:rPr>
      </w:pPr>
      <w:r>
        <w:rPr>
          <w:sz w:val="26"/>
          <w:szCs w:val="26"/>
          <w:shd w:fill="auto" w:val="clear"/>
        </w:rPr>
        <w:t>Анализ контрольно-надзорных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оборота оружия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  <w:shd w:fill="auto" w:val="clear"/>
        </w:rPr>
        <w:t>Перечнем</w:t>
      </w:r>
      <w:r>
        <w:rPr>
          <w:rFonts w:ascii="Times New Roman" w:hAnsi="Times New Roman"/>
          <w:spacing w:val="-4"/>
          <w:sz w:val="26"/>
          <w:szCs w:val="26"/>
          <w:shd w:fill="auto" w:val="clear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shd w:fill="auto" w:val="clear"/>
        </w:rPr>
      </w:pPr>
      <w:r>
        <w:rPr>
          <w:sz w:val="26"/>
          <w:szCs w:val="26"/>
          <w:u w:val="single"/>
          <w:shd w:fill="auto" w:val="clear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требований, предъявляемых к: физической охране 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Times New Roman" w:hAnsi="Times New Roman"/>
          <w:bCs/>
          <w:sz w:val="26"/>
          <w:szCs w:val="26"/>
          <w:shd w:fill="auto" w:val="clear"/>
        </w:rPr>
        <w:t>по обеспечению безопасности и антитеррористической защищенности объектов ТЭК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Times New Roman" w:hAnsi="Times New Roman"/>
          <w:b/>
          <w:b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О</w:t>
      </w:r>
      <w:r>
        <w:rPr>
          <w:rFonts w:eastAsia="Times New Roman" w:cs="Times New Roman" w:ascii="Times New Roman" w:hAnsi="Times New Roman"/>
          <w:b/>
          <w:sz w:val="26"/>
          <w:szCs w:val="26"/>
          <w:shd w:fill="auto" w:val="clear"/>
          <w:lang w:eastAsia="ru-RU"/>
        </w:rPr>
        <w:t xml:space="preserve">тдел государственного контроля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left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Управления Росгвардии по Иркутской области</w:t>
      </w:r>
    </w:p>
    <w:sectPr>
      <w:headerReference w:type="default" r:id="rId2"/>
      <w:headerReference w:type="first" r:id="rId3"/>
      <w:type w:val="nextPage"/>
      <w:pgSz w:w="11906" w:h="16838"/>
      <w:pgMar w:left="1701" w:right="1134" w:header="574" w:top="1083" w:footer="0" w:bottom="958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Sylfae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  <w:t>2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 w:eastAsia="Times New Roman" w:cs="Times New Roman"/>
        <w:color w:val="auto"/>
        <w:kern w:val="0"/>
        <w:sz w:val="24"/>
        <w:szCs w:val="24"/>
        <w:lang w:val="ru-RU" w:eastAsia="ru-RU" w:bidi="ar-SA"/>
      </w:rPr>
    </w:pPr>
    <w:r>
      <w:rPr>
        <w:rFonts w:eastAsia="Times New Roman" w:cs="Times New Roman" w:ascii="Times New Roman" w:hAnsi="Times New Roman"/>
        <w:color w:val="auto"/>
        <w:kern w:val="0"/>
        <w:sz w:val="24"/>
        <w:szCs w:val="24"/>
        <w:lang w:val="ru-RU" w:eastAsia="ru-RU" w:bidi="ar-SA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2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link w:val="a4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link w:val="a5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8">
    <w:name w:val="Символ сноски"/>
    <w:qFormat/>
    <w:rPr/>
  </w:style>
  <w:style w:type="character" w:styleId="Style19">
    <w:name w:val="Интернет-ссылка"/>
    <w:rPr>
      <w:color w:val="000080"/>
      <w:u w:val="single"/>
      <w:lang w:val="zxx" w:eastAsia="zxx" w:bidi="zxx"/>
    </w:rPr>
  </w:style>
  <w:style w:type="character" w:styleId="Style20">
    <w:name w:val="Привязка концевой сноски"/>
    <w:rPr>
      <w:vertAlign w:val="superscript"/>
    </w:rPr>
  </w:style>
  <w:style w:type="character" w:styleId="Style21">
    <w:name w:val="Символ концевой сноски"/>
    <w:qFormat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7">
    <w:name w:val="Title"/>
    <w:basedOn w:val="Normal"/>
    <w:link w:val="a3"/>
    <w:uiPriority w:val="10"/>
    <w:qFormat/>
    <w:rsid w:val="000d699a"/>
    <w:pPr>
      <w:spacing w:lineRule="auto" w:line="240" w:before="0" w:after="0"/>
      <w:jc w:val="center"/>
    </w:pPr>
    <w:rPr>
      <w:rFonts w:ascii="Calibri" w:hAnsi="Calibri" w:eastAsia="Calibri" w:cs="" w:asciiTheme="minorHAnsi" w:cstheme="minorBidi" w:eastAsiaTheme="minorHAnsi" w:hAnsiTheme="minorHAnsi"/>
      <w:b/>
      <w:sz w:val="36"/>
      <w:u w:val="single"/>
      <w:lang w:eastAsia="en-US"/>
    </w:rPr>
  </w:style>
  <w:style w:type="paragraph" w:styleId="Style28">
    <w:name w:val="Footnote Text"/>
    <w:basedOn w:val="Normal"/>
    <w:link w:val="a6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9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30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32">
    <w:name w:val="Header"/>
    <w:basedOn w:val="Style30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Application>LibreOffice/7.1.4.2$Linux_X86_64 LibreOffice_project/a529a4fab45b75fefc5b6226684193eb000654f6</Application>
  <AppVersion>15.0000</AppVersion>
  <Pages>2</Pages>
  <Words>565</Words>
  <Characters>4448</Characters>
  <CharactersWithSpaces>5000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2022-12-12T01:55:00Z</dcterms:created>
  <dc:creator>user</dc:creator>
  <dc:description/>
  <dc:language>ru-RU</dc:language>
  <cp:lastModifiedBy/>
  <cp:lastPrinted>2022-12-12T10:27:16Z</cp:lastPrinted>
  <dcterms:modified xsi:type="dcterms:W3CDTF">2022-12-12T11:58:51Z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