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выездной проверки в отношении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b/>
          <w:b/>
          <w:bCs/>
          <w:color w:val="auto"/>
          <w:kern w:val="0"/>
          <w:sz w:val="26"/>
          <w:szCs w:val="26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Жилкинского цеха АО «Иркутскнефтепродукт»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Source Han Sans CN Regular" w:cs="Lohit Devanagari" w:ascii="Times New Roman" w:hAnsi="Times New Roman"/>
          <w:color w:val="auto"/>
          <w:kern w:val="2"/>
          <w:sz w:val="26"/>
          <w:szCs w:val="26"/>
          <w:lang w:val="ru-RU" w:eastAsia="ru-RU" w:bidi="ru-RU"/>
        </w:rPr>
        <w:t>3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проверок объектов топливно-энергетического комплекса (далее - ТЭК) на 2022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color w:val="222222"/>
          <w:sz w:val="26"/>
          <w:szCs w:val="26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утверждёнными постановлением Правительства Российской Федерации</w:t>
        <w:br/>
        <w:t xml:space="preserve">от 20 октября 2016 г. № 1067, в период с </w:t>
      </w:r>
      <w:r>
        <w:rPr>
          <w:rFonts w:eastAsia="Source Han Sans CN Regular" w:cs="Lohit Devanagari" w:ascii="Times New Roman" w:hAnsi="Times New Roman"/>
          <w:color w:val="auto"/>
          <w:kern w:val="2"/>
          <w:sz w:val="26"/>
          <w:szCs w:val="26"/>
          <w:lang w:val="ru-RU" w:eastAsia="ru-RU" w:bidi="ru-RU"/>
        </w:rPr>
        <w:t>1</w:t>
      </w:r>
      <w:r>
        <w:rPr>
          <w:rFonts w:ascii="Times New Roman" w:hAnsi="Times New Roman"/>
          <w:sz w:val="26"/>
          <w:szCs w:val="26"/>
        </w:rPr>
        <w:t xml:space="preserve"> по </w:t>
      </w:r>
      <w:r>
        <w:rPr>
          <w:rFonts w:eastAsia="Source Han Sans CN Regular" w:cs="Lohit Devanagari" w:ascii="Times New Roman" w:hAnsi="Times New Roman"/>
          <w:color w:val="auto"/>
          <w:kern w:val="2"/>
          <w:sz w:val="26"/>
          <w:szCs w:val="26"/>
          <w:lang w:val="ru-RU" w:eastAsia="ru-RU" w:bidi="ru-RU"/>
        </w:rPr>
        <w:t>25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eastAsia="Source Han Sans CN Regular" w:cs="Lohit Devanagari" w:ascii="Times New Roman" w:hAnsi="Times New Roman"/>
          <w:color w:val="auto"/>
          <w:kern w:val="2"/>
          <w:sz w:val="26"/>
          <w:szCs w:val="26"/>
          <w:lang w:val="ru-RU" w:eastAsia="ru-RU" w:bidi="ru-RU"/>
        </w:rPr>
        <w:t>февраля</w:t>
      </w:r>
      <w:r>
        <w:rPr>
          <w:rFonts w:ascii="Times New Roman" w:hAnsi="Times New Roman"/>
          <w:sz w:val="26"/>
          <w:szCs w:val="26"/>
        </w:rPr>
        <w:t xml:space="preserve"> 2022 года проведена плановая выездная проверка в отношении</w:t>
      </w:r>
      <w:r>
        <w:rPr>
          <w:rStyle w:val="Style20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Жилкинского цеха</w:t>
        <w:br/>
        <w:t>АО «Иркутскнефтепродукт»</w:t>
      </w:r>
      <w:r>
        <w:rPr>
          <w:rFonts w:ascii="Times New Roman" w:hAnsi="Times New Roman"/>
          <w:sz w:val="26"/>
          <w:szCs w:val="26"/>
        </w:rPr>
        <w:t xml:space="preserve"> с «низкой» категорией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Standard"/>
        <w:ind w:firstLine="708"/>
        <w:jc w:val="both"/>
        <w:rPr/>
      </w:pPr>
      <w:r>
        <w:rPr>
          <w:rFonts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По результатам проверки составлен Акт </w:t>
      </w:r>
      <w:r>
        <w:rPr>
          <w:rFonts w:ascii="Times New Roman" w:hAnsi="Times New Roman"/>
          <w:sz w:val="26"/>
          <w:szCs w:val="26"/>
        </w:rPr>
        <w:t xml:space="preserve">от </w:t>
      </w:r>
      <w:r>
        <w:rPr>
          <w:rFonts w:eastAsia="Tahoma" w:cs="Noto Sans Devanagari" w:ascii="Times New Roman" w:hAnsi="Times New Roman"/>
          <w:color w:val="auto"/>
          <w:kern w:val="2"/>
          <w:sz w:val="26"/>
          <w:szCs w:val="26"/>
          <w:lang w:val="ru-RU" w:eastAsia="zh-CN" w:bidi="hi-IN"/>
        </w:rPr>
        <w:t>25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eastAsia="Tahoma" w:cs="Noto Sans Devanagari" w:ascii="Times New Roman" w:hAnsi="Times New Roman"/>
          <w:color w:val="auto"/>
          <w:kern w:val="2"/>
          <w:sz w:val="26"/>
          <w:szCs w:val="26"/>
          <w:lang w:val="ru-RU" w:eastAsia="zh-CN" w:bidi="hi-IN"/>
        </w:rPr>
        <w:t>февраля</w:t>
      </w:r>
      <w:r>
        <w:rPr>
          <w:rFonts w:ascii="Times New Roman" w:hAnsi="Times New Roman"/>
          <w:sz w:val="26"/>
          <w:szCs w:val="26"/>
        </w:rPr>
        <w:t xml:space="preserve"> 2022 г.</w:t>
        <w:br/>
        <w:t>№ ТЭК-</w:t>
      </w:r>
      <w:r>
        <w:rPr>
          <w:rFonts w:eastAsia="Tahoma" w:cs="Noto Sans Devanagari" w:ascii="Times New Roman" w:hAnsi="Times New Roman"/>
          <w:color w:val="auto"/>
          <w:kern w:val="2"/>
          <w:sz w:val="26"/>
          <w:szCs w:val="26"/>
          <w:lang w:val="ru-RU" w:eastAsia="zh-CN" w:bidi="hi-IN"/>
        </w:rPr>
        <w:t>8</w:t>
      </w:r>
      <w:r>
        <w:rPr>
          <w:rFonts w:ascii="Times New Roman" w:hAnsi="Times New Roman"/>
          <w:sz w:val="26"/>
          <w:szCs w:val="26"/>
        </w:rPr>
        <w:t xml:space="preserve">/2022. Субъекту ТЭК выдано предписание от </w:t>
      </w:r>
      <w:r>
        <w:rPr>
          <w:rFonts w:eastAsia="Tahoma" w:cs="Noto Sans Devanagari" w:ascii="Times New Roman" w:hAnsi="Times New Roman"/>
          <w:color w:val="auto"/>
          <w:kern w:val="2"/>
          <w:sz w:val="26"/>
          <w:szCs w:val="26"/>
          <w:lang w:val="ru-RU" w:eastAsia="zh-CN" w:bidi="hi-IN"/>
        </w:rPr>
        <w:t>25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eastAsia="Tahoma" w:cs="Noto Sans Devanagari" w:ascii="Times New Roman" w:hAnsi="Times New Roman"/>
          <w:color w:val="auto"/>
          <w:kern w:val="2"/>
          <w:sz w:val="26"/>
          <w:szCs w:val="26"/>
          <w:lang w:val="ru-RU" w:eastAsia="zh-CN" w:bidi="hi-IN"/>
        </w:rPr>
        <w:t>февраля</w:t>
      </w:r>
      <w:r>
        <w:rPr>
          <w:rFonts w:ascii="Times New Roman" w:hAnsi="Times New Roman"/>
          <w:sz w:val="26"/>
          <w:szCs w:val="26"/>
        </w:rPr>
        <w:t xml:space="preserve"> 2022 г.</w:t>
        <w:br/>
        <w:t>№ ТЭК-</w:t>
      </w:r>
      <w:r>
        <w:rPr>
          <w:rFonts w:eastAsia="Tahoma" w:cs="Noto Sans Devanagari" w:ascii="Times New Roman" w:hAnsi="Times New Roman"/>
          <w:color w:val="auto"/>
          <w:kern w:val="2"/>
          <w:sz w:val="26"/>
          <w:szCs w:val="26"/>
          <w:lang w:val="ru-RU" w:eastAsia="zh-CN" w:bidi="hi-IN"/>
        </w:rPr>
        <w:t>8</w:t>
      </w:r>
      <w:r>
        <w:rPr>
          <w:rFonts w:ascii="Times New Roman" w:hAnsi="Times New Roman"/>
          <w:sz w:val="26"/>
          <w:szCs w:val="26"/>
        </w:rPr>
        <w:t>/2022 (713/9/2-</w:t>
      </w:r>
      <w:r>
        <w:rPr>
          <w:rFonts w:eastAsia="Tahoma" w:cs="Noto Sans Devanagari" w:ascii="Times New Roman" w:hAnsi="Times New Roman"/>
          <w:color w:val="000000"/>
          <w:kern w:val="2"/>
          <w:sz w:val="26"/>
          <w:szCs w:val="26"/>
          <w:shd w:fill="auto" w:val="clear"/>
          <w:lang w:val="ru-RU" w:eastAsia="zh-CN" w:bidi="hi-IN"/>
        </w:rPr>
        <w:t>703</w:t>
      </w:r>
      <w:r>
        <w:rPr>
          <w:rFonts w:ascii="Times New Roman" w:hAnsi="Times New Roman"/>
          <w:sz w:val="26"/>
          <w:szCs w:val="26"/>
        </w:rPr>
        <w:t xml:space="preserve">) об устранении </w:t>
      </w:r>
      <w:r>
        <w:rPr>
          <w:rFonts w:eastAsia="Tahoma" w:cs="Noto Sans Devanagari" w:ascii="Times New Roman" w:hAnsi="Times New Roman"/>
          <w:color w:val="auto"/>
          <w:kern w:val="2"/>
          <w:sz w:val="26"/>
          <w:szCs w:val="26"/>
          <w:lang w:val="ru-RU" w:eastAsia="zh-CN" w:bidi="hi-IN"/>
        </w:rPr>
        <w:t>27</w:t>
      </w:r>
      <w:r>
        <w:rPr>
          <w:rFonts w:ascii="Times New Roman" w:hAnsi="Times New Roman"/>
          <w:sz w:val="26"/>
          <w:szCs w:val="26"/>
        </w:rPr>
        <w:t xml:space="preserve"> нарушений</w:t>
      </w:r>
      <w:r>
        <w:rPr>
          <w:rFonts w:ascii="Times New Roman" w:hAnsi="Times New Roman"/>
          <w:color w:val="000000"/>
          <w:sz w:val="26"/>
          <w:szCs w:val="26"/>
        </w:rPr>
        <w:t xml:space="preserve"> обязательных требований Правил по обеспечению безопасности и антитеррористической защищенности объектов топливно-энергетического комплекса, утверждённых постановлением Правительства Российской Федерации от 5 мая 2012 г. № 458. </w:t>
      </w:r>
    </w:p>
    <w:p>
      <w:pPr>
        <w:pStyle w:val="Style31"/>
        <w:widowControl w:val="false"/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/>
      </w:pPr>
      <w:r>
        <w:rPr>
          <w:rStyle w:val="Style20"/>
          <w:rFonts w:eastAsia="Times New Roman" w:cs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ab/>
      </w:r>
      <w:r>
        <w:rPr>
          <w:rStyle w:val="Style20"/>
          <w:rFonts w:eastAsia="Times New Roman" w:cs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отношении юридического лица возбуждено дело об административном правонарушении по части 1 статьи 20.30 КоАП РФ </w:t>
      </w:r>
      <w:r>
        <w:rPr>
          <w:rStyle w:val="Style20"/>
          <w:rFonts w:eastAsia="Times New Roman" w:cs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«Нарушение </w:t>
      </w:r>
      <w:r>
        <w:rPr>
          <w:rStyle w:val="Style20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effect w:val="none"/>
          <w:shd w:fill="auto" w:val="clear"/>
          <w:vertAlign w:val="baseline"/>
          <w:lang w:val="ru-RU" w:eastAsia="ru-RU" w:bidi="ar-SA"/>
        </w:rPr>
        <w:t>требований</w:t>
      </w:r>
      <w:r>
        <w:rPr>
          <w:rStyle w:val="Style20"/>
          <w:rFonts w:eastAsia="Times New Roman" w:cs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обеспечения безопасности и антитеррористической защищенности объектов топливно-энергетического комплекса, отнесенных к объектам низкой категории опасности, либо воспрепятствование соблюдению указанных требований юридическими лицами, должностными лицами, в том числе руководителями субъекта топливно-энергетического комплекса, или гражданами, если эти действия (бездействие) не содержат признаков уголовно наказуемого </w:t>
      </w:r>
      <w:r>
        <w:rPr>
          <w:rStyle w:val="Style20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effect w:val="none"/>
          <w:shd w:fill="auto" w:val="clear"/>
          <w:vertAlign w:val="baseline"/>
          <w:lang w:val="ru-RU" w:eastAsia="ru-RU" w:bidi="ar-SA"/>
        </w:rPr>
        <w:t>деяния</w:t>
      </w:r>
      <w:r>
        <w:rPr>
          <w:rStyle w:val="Style20"/>
          <w:rFonts w:eastAsia="Times New Roman" w:cs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».</w:t>
      </w:r>
    </w:p>
    <w:p>
      <w:pPr>
        <w:pStyle w:val="Normal"/>
        <w:bidi w:val="0"/>
        <w:spacing w:lineRule="auto" w:line="240" w:before="0" w:after="0"/>
        <w:ind w:left="0" w:right="-1" w:firstLine="709"/>
        <w:jc w:val="both"/>
        <w:rPr>
          <w:sz w:val="26"/>
          <w:szCs w:val="26"/>
        </w:rPr>
      </w:pPr>
      <w:r>
        <w:rPr>
          <w:rStyle w:val="Style20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spacing w:lineRule="auto" w:line="240" w:before="0" w:after="0"/>
        <w:ind w:lef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  <w:bookmarkStart w:id="0" w:name="_GoBack"/>
      <w:bookmarkStart w:id="1" w:name="_GoBack"/>
      <w:bookmarkEnd w:id="1"/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8"/>
      <w:jc w:val="center"/>
      <w:rPr/>
    </w:pPr>
    <w:r>
      <w:rPr>
        <w:rFonts w:ascii="Times New Roman" w:hAnsi="Times New Roman"/>
        <w:sz w:val="24"/>
        <w:szCs w:val="24"/>
      </w:rPr>
      <w:fldChar w:fldCharType="begin"/>
    </w:r>
    <w:r>
      <w:rPr>
        <w:sz w:val="24"/>
        <w:szCs w:val="24"/>
        <w:rFonts w:ascii="Times New Roman" w:hAnsi="Times New Roman"/>
      </w:rPr>
      <w:instrText> PAGE </w:instrText>
    </w:r>
    <w:r>
      <w:rPr>
        <w:sz w:val="24"/>
        <w:szCs w:val="24"/>
        <w:rFonts w:ascii="Times New Roman" w:hAnsi="Times New Roman"/>
      </w:rPr>
      <w:fldChar w:fldCharType="separate"/>
    </w:r>
    <w:r>
      <w:rPr>
        <w:sz w:val="24"/>
        <w:szCs w:val="24"/>
        <w:rFonts w:ascii="Times New Roman" w:hAnsi="Times New Roman"/>
      </w:rPr>
      <w:t>0</w:t>
    </w:r>
    <w:r>
      <w:rPr>
        <w:sz w:val="24"/>
        <w:szCs w:val="24"/>
        <w:rFonts w:ascii="Times New Roman" w:hAnsi="Times New Roman"/>
      </w:rPr>
      <w:fldChar w:fldCharType="end"/>
    </w:r>
  </w:p>
  <w:p>
    <w:pPr>
      <w:pStyle w:val="Style28"/>
      <w:rPr/>
    </w:pPr>
    <w:r>
      <w:rPr/>
    </w:r>
  </w:p>
</w:hdr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22" w:semiHidden="0" w:unhideWhenUsed="0" w:qFormat="1"/>
    <w:lsdException w:name="Emphasis" w:locked="1" w:uiPriority="0" w:semiHidden="0" w:unhideWhenUsed="0" w:qFormat="1"/>
    <w:lsdException w:name="Table Grid" w:locked="1" w:uiPriority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a562b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uiPriority w:val="99"/>
    <w:qFormat/>
    <w:locked/>
    <w:rsid w:val="00605cce"/>
    <w:rPr/>
  </w:style>
  <w:style w:type="character" w:styleId="Style15" w:customStyle="1">
    <w:name w:val="Нижний колонтитул Знак"/>
    <w:basedOn w:val="DefaultParagraphFont"/>
    <w:uiPriority w:val="99"/>
    <w:semiHidden/>
    <w:qFormat/>
    <w:locked/>
    <w:rsid w:val="00605cce"/>
    <w:rPr/>
  </w:style>
  <w:style w:type="character" w:styleId="Style16" w:customStyle="1">
    <w:name w:val="Текст выноски Знак"/>
    <w:basedOn w:val="DefaultParagraphFont"/>
    <w:uiPriority w:val="99"/>
    <w:semiHidden/>
    <w:qFormat/>
    <w:locked/>
    <w:rsid w:val="00d01b4a"/>
    <w:rPr>
      <w:rFonts w:ascii="Tahoma" w:hAnsi="Tahoma"/>
      <w:sz w:val="16"/>
    </w:rPr>
  </w:style>
  <w:style w:type="character" w:styleId="Style17" w:customStyle="1">
    <w:name w:val="Текст сноски Знак"/>
    <w:basedOn w:val="DefaultParagraphFont"/>
    <w:uiPriority w:val="99"/>
    <w:semiHidden/>
    <w:qFormat/>
    <w:rsid w:val="008b677e"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8b677e"/>
    <w:rPr>
      <w:vertAlign w:val="superscript"/>
    </w:rPr>
  </w:style>
  <w:style w:type="character" w:styleId="Style19" w:customStyle="1">
    <w:name w:val="Интернет-ссылка"/>
    <w:uiPriority w:val="99"/>
    <w:semiHidden/>
    <w:unhideWhenUsed/>
    <w:rsid w:val="000a17de"/>
    <w:rPr>
      <w:color w:val="0000FF"/>
      <w:u w:val="single"/>
    </w:rPr>
  </w:style>
  <w:style w:type="character" w:styleId="Appleconvertedspace" w:customStyle="1">
    <w:name w:val="apple-converted-space"/>
    <w:basedOn w:val="DefaultParagraphFont"/>
    <w:qFormat/>
    <w:rsid w:val="000a17de"/>
    <w:rPr/>
  </w:style>
  <w:style w:type="character" w:styleId="Strong">
    <w:name w:val="Strong"/>
    <w:uiPriority w:val="22"/>
    <w:qFormat/>
    <w:locked/>
    <w:rsid w:val="00ac64aa"/>
    <w:rPr>
      <w:b/>
      <w:bCs/>
    </w:rPr>
  </w:style>
  <w:style w:type="character" w:styleId="Style20">
    <w:name w:val="Символ сноски"/>
    <w:qFormat/>
    <w:rPr/>
  </w:style>
  <w:style w:type="paragraph" w:styleId="Style21" w:customStyle="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pPr>
      <w:spacing w:before="0" w:after="140"/>
    </w:pPr>
    <w:rPr/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Style26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ListParagraph">
    <w:name w:val="List Paragraph"/>
    <w:basedOn w:val="Normal"/>
    <w:uiPriority w:val="34"/>
    <w:qFormat/>
    <w:pPr>
      <w:spacing w:before="0" w:after="200"/>
      <w:ind w:left="720" w:hanging="0"/>
      <w:contextualSpacing/>
    </w:pPr>
    <w:rPr/>
  </w:style>
  <w:style w:type="paragraph" w:styleId="Style27">
    <w:name w:val="Верхний и нижний колонтитулы"/>
    <w:basedOn w:val="Normal"/>
    <w:qFormat/>
    <w:pPr/>
    <w:rPr/>
  </w:style>
  <w:style w:type="paragraph" w:styleId="Style28">
    <w:name w:val="Header"/>
    <w:basedOn w:val="Normal"/>
    <w:uiPriority w:val="99"/>
    <w:rsid w:val="00605cc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29">
    <w:name w:val="Footer"/>
    <w:basedOn w:val="Normal"/>
    <w:uiPriority w:val="99"/>
    <w:semiHidden/>
    <w:rsid w:val="00605cc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uiPriority w:val="99"/>
    <w:semiHidden/>
    <w:qFormat/>
    <w:rsid w:val="00d01b4a"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0">
    <w:name w:val="Footnote Text"/>
    <w:basedOn w:val="Normal"/>
    <w:uiPriority w:val="99"/>
    <w:semiHidden/>
    <w:unhideWhenUsed/>
    <w:rsid w:val="008b677e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 w:customStyle="1">
    <w:name w:val="s_1"/>
    <w:basedOn w:val="Normal"/>
    <w:qFormat/>
    <w:rsid w:val="000a17de"/>
    <w:pPr>
      <w:spacing w:lineRule="auto" w:line="240" w:beforeAutospacing="1" w:afterAutospacing="1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 w:customStyle="1">
    <w:name w:val="ConsPlusTitle"/>
    <w:qFormat/>
    <w:rsid w:val="00af6305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 w:customStyle="1">
    <w:name w:val="ConsPlusNormal"/>
    <w:qFormat/>
    <w:rsid w:val="007c50c1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Pc" w:customStyle="1">
    <w:name w:val="pc"/>
    <w:basedOn w:val="Normal"/>
    <w:qFormat/>
    <w:pPr>
      <w:spacing w:lineRule="auto" w:line="240" w:beforeAutospacing="1" w:afterAutospacing="1"/>
    </w:pPr>
    <w:rPr>
      <w:rFonts w:ascii="Times New Roman" w:hAnsi="Times New Roman" w:eastAsia="Times New Roman"/>
      <w:sz w:val="24"/>
      <w:szCs w:val="24"/>
    </w:rPr>
  </w:style>
  <w:style w:type="paragraph" w:styleId="Standard" w:customStyle="1">
    <w:name w:val="Standard"/>
    <w:qFormat/>
    <w:rsid w:val="00070c0c"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" w:hAnsi="Liberation Serif" w:eastAsia="Tahoma" w:cs="Noto Sans Devanagari"/>
      <w:color w:val="auto"/>
      <w:kern w:val="2"/>
      <w:sz w:val="24"/>
      <w:szCs w:val="24"/>
      <w:lang w:val="ru-RU" w:eastAsia="zh-CN" w:bidi="hi-IN"/>
    </w:rPr>
  </w:style>
  <w:style w:type="paragraph" w:styleId="Style31">
    <w:name w:val="Body Text Indent"/>
    <w:basedOn w:val="Normal"/>
    <w:pPr>
      <w:ind w:left="0" w:right="0" w:firstLine="709"/>
      <w:jc w:val="both"/>
    </w:pPr>
    <w:rPr>
      <w:rFonts w:ascii="Times New Roman" w:hAnsi="Times New Roman" w:cs="Times New Roman"/>
      <w:sz w:val="2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3A8B50-F8FC-4201-B675-C86DD47F1D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Application>LibreOffice/7.1.4.2$Linux_X86_64 LibreOffice_project/a529a4fab45b75fefc5b6226684193eb000654f6</Application>
  <AppVersion>15.0000</AppVersion>
  <Pages>1</Pages>
  <Words>262</Words>
  <Characters>1987</Characters>
  <CharactersWithSpaces>2243</CharactersWithSpaces>
  <Paragraphs>11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2019-05-17T02:37:00Z</dcterms:created>
  <dc:creator>Admin</dc:creator>
  <dc:description/>
  <dc:language>ru-RU</dc:language>
  <cp:lastModifiedBy/>
  <dcterms:modified xsi:type="dcterms:W3CDTF">2022-02-28T17:35:23Z</dcterms:modified>
  <cp:revision>47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